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EB" w:rsidRDefault="00A73E7B" w:rsidP="00A73E7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84725376"/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73E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8073EB" w:rsidRDefault="008073EB" w:rsidP="00A73E7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8073EB" w:rsidRDefault="008073EB" w:rsidP="00A73E7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8073EB" w:rsidRDefault="008073EB" w:rsidP="00A73E7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73E7B">
        <w:rPr>
          <w:rFonts w:ascii="Times New Roman" w:hAnsi="Times New Roman" w:cs="Times New Roman"/>
          <w:sz w:val="28"/>
          <w:szCs w:val="28"/>
        </w:rPr>
        <w:t>23 декабря 2024 г. № 693-п</w:t>
      </w:r>
    </w:p>
    <w:p w:rsidR="00463259" w:rsidRPr="006E1F93" w:rsidRDefault="00463259" w:rsidP="00A73E7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A73E7B" w:rsidP="00A73E7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073EB">
        <w:rPr>
          <w:rFonts w:ascii="Times New Roman" w:hAnsi="Times New Roman" w:cs="Times New Roman"/>
          <w:sz w:val="28"/>
          <w:szCs w:val="28"/>
        </w:rPr>
        <w:t>«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73EB">
        <w:rPr>
          <w:rFonts w:ascii="Times New Roman" w:hAnsi="Times New Roman" w:cs="Times New Roman"/>
          <w:sz w:val="28"/>
          <w:szCs w:val="28"/>
        </w:rPr>
        <w:t>4</w:t>
      </w:r>
    </w:p>
    <w:p w:rsidR="00463259" w:rsidRPr="006E1F93" w:rsidRDefault="00463259" w:rsidP="00A73E7B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463259" w:rsidRPr="006E1F93" w:rsidRDefault="00463259" w:rsidP="00A73E7B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Брянской области</w:t>
      </w:r>
      <w:r w:rsidR="00A73E7B">
        <w:rPr>
          <w:rFonts w:ascii="Times New Roman" w:hAnsi="Times New Roman" w:cs="Times New Roman"/>
          <w:sz w:val="28"/>
          <w:szCs w:val="28"/>
        </w:rPr>
        <w:t xml:space="preserve"> </w:t>
      </w:r>
      <w:r w:rsidRPr="006E1F93">
        <w:rPr>
          <w:rFonts w:ascii="Times New Roman" w:hAnsi="Times New Roman" w:cs="Times New Roman"/>
          <w:sz w:val="28"/>
          <w:szCs w:val="28"/>
        </w:rPr>
        <w:t>«Региональная политика Брянской области»</w:t>
      </w:r>
    </w:p>
    <w:p w:rsidR="00463259" w:rsidRPr="006E1F93" w:rsidRDefault="00463259" w:rsidP="004632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A73E7B" w:rsidP="0046325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</w:rPr>
      </w:pPr>
      <w:r>
        <w:rPr>
          <w:rFonts w:ascii="Times New Roman" w:hAnsi="Times New Roman" w:cs="Times New Roman"/>
          <w:b w:val="0"/>
        </w:rPr>
        <w:t>ПОРЯДОК</w:t>
      </w:r>
    </w:p>
    <w:p w:rsidR="00A73E7B" w:rsidRDefault="00463259" w:rsidP="0046325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E1F93">
        <w:rPr>
          <w:rFonts w:ascii="Times New Roman" w:hAnsi="Times New Roman" w:cs="Times New Roman"/>
          <w:b w:val="0"/>
        </w:rPr>
        <w:t xml:space="preserve">предоставления и распределения субсидий </w:t>
      </w:r>
      <w:r w:rsidR="00A73E7B">
        <w:rPr>
          <w:rFonts w:ascii="Times New Roman" w:hAnsi="Times New Roman" w:cs="Times New Roman"/>
          <w:b w:val="0"/>
        </w:rPr>
        <w:t>из областного бюджета</w:t>
      </w:r>
    </w:p>
    <w:p w:rsidR="00463259" w:rsidRPr="006E1F93" w:rsidRDefault="00463259" w:rsidP="00463259">
      <w:pPr>
        <w:pStyle w:val="ConsPlusTitle"/>
        <w:jc w:val="center"/>
        <w:rPr>
          <w:rFonts w:ascii="Times New Roman" w:hAnsi="Times New Roman" w:cs="Times New Roman"/>
          <w:b w:val="0"/>
          <w:bCs/>
        </w:rPr>
      </w:pPr>
      <w:r w:rsidRPr="006E1F93">
        <w:rPr>
          <w:rFonts w:ascii="Times New Roman" w:hAnsi="Times New Roman" w:cs="Times New Roman"/>
          <w:b w:val="0"/>
        </w:rPr>
        <w:t>бюджетам муниципальных районов (муниципальных округов, городских округов) на установление и описание местоположения границ территориальных зон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</w:p>
    <w:p w:rsidR="00463259" w:rsidRPr="006E1F93" w:rsidRDefault="00463259" w:rsidP="00463259">
      <w:pPr>
        <w:pStyle w:val="ConsPlusTitle"/>
        <w:jc w:val="center"/>
        <w:rPr>
          <w:rFonts w:ascii="Times New Roman" w:hAnsi="Times New Roman" w:cs="Times New Roman"/>
        </w:rPr>
      </w:pPr>
    </w:p>
    <w:p w:rsidR="00463259" w:rsidRPr="005F03A7" w:rsidRDefault="00463259" w:rsidP="0046325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</w:rPr>
      </w:pPr>
      <w:r w:rsidRPr="005F03A7">
        <w:rPr>
          <w:rFonts w:ascii="Times New Roman" w:hAnsi="Times New Roman" w:cs="Times New Roman"/>
          <w:b w:val="0"/>
        </w:rPr>
        <w:t xml:space="preserve">1. Настоящий Порядок в соответствии с </w:t>
      </w:r>
      <w:hyperlink r:id="rId9">
        <w:r w:rsidRPr="005F03A7">
          <w:rPr>
            <w:rFonts w:ascii="Times New Roman" w:hAnsi="Times New Roman" w:cs="Times New Roman"/>
            <w:b w:val="0"/>
          </w:rPr>
          <w:t>Правилами</w:t>
        </w:r>
      </w:hyperlink>
      <w:r w:rsidRPr="005F03A7">
        <w:rPr>
          <w:rFonts w:ascii="Times New Roman" w:hAnsi="Times New Roman" w:cs="Times New Roman"/>
          <w:b w:val="0"/>
        </w:rPr>
        <w:t xml:space="preserve">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</w:t>
      </w:r>
      <w:r w:rsidR="00A024E8" w:rsidRPr="005F03A7">
        <w:rPr>
          <w:rFonts w:ascii="Times New Roman" w:hAnsi="Times New Roman" w:cs="Times New Roman"/>
          <w:b w:val="0"/>
        </w:rPr>
        <w:t xml:space="preserve">           </w:t>
      </w:r>
      <w:r w:rsidRPr="005F03A7">
        <w:rPr>
          <w:rFonts w:ascii="Times New Roman" w:hAnsi="Times New Roman" w:cs="Times New Roman"/>
          <w:b w:val="0"/>
        </w:rPr>
        <w:t>№ 362-п</w:t>
      </w:r>
      <w:r w:rsidR="00A024E8" w:rsidRPr="005F03A7">
        <w:rPr>
          <w:rFonts w:ascii="Times New Roman" w:hAnsi="Times New Roman" w:cs="Times New Roman"/>
          <w:b w:val="0"/>
        </w:rPr>
        <w:t xml:space="preserve"> «Об утверждении Правил формирования, предоставления и распределения субсидий из областного бюджета бюджетам муниципальных образований Брянской области» (далее – Правила)</w:t>
      </w:r>
      <w:r w:rsidRPr="005F03A7">
        <w:rPr>
          <w:rFonts w:ascii="Times New Roman" w:hAnsi="Times New Roman" w:cs="Times New Roman"/>
          <w:b w:val="0"/>
        </w:rPr>
        <w:t xml:space="preserve">, устанавливает </w:t>
      </w:r>
      <w:r w:rsidR="00DB04BE" w:rsidRPr="005F03A7">
        <w:rPr>
          <w:rFonts w:ascii="Times New Roman" w:hAnsi="Times New Roman" w:cs="Times New Roman"/>
          <w:b w:val="0"/>
        </w:rPr>
        <w:t>п</w:t>
      </w:r>
      <w:r w:rsidR="00137513" w:rsidRPr="005F03A7">
        <w:rPr>
          <w:rFonts w:ascii="Times New Roman" w:hAnsi="Times New Roman" w:cs="Times New Roman"/>
          <w:b w:val="0"/>
        </w:rPr>
        <w:t xml:space="preserve">орядок </w:t>
      </w:r>
      <w:r w:rsidRPr="005F03A7">
        <w:rPr>
          <w:rFonts w:ascii="Times New Roman" w:hAnsi="Times New Roman" w:cs="Times New Roman"/>
          <w:b w:val="0"/>
        </w:rPr>
        <w:t>предоставления 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 на установление и описание местоположения границ территориальных зон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области».</w:t>
      </w:r>
    </w:p>
    <w:p w:rsidR="00463259" w:rsidRPr="005F03A7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8"/>
      <w:bookmarkEnd w:id="2"/>
      <w:r w:rsidRPr="005F03A7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</w:t>
      </w:r>
      <w:proofErr w:type="spellStart"/>
      <w:r w:rsidRPr="005F03A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F03A7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</w:t>
      </w:r>
      <w:r w:rsidR="007D3288" w:rsidRPr="005F03A7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Pr="005F03A7">
        <w:rPr>
          <w:rFonts w:ascii="Times New Roman" w:hAnsi="Times New Roman" w:cs="Times New Roman"/>
          <w:sz w:val="28"/>
          <w:szCs w:val="28"/>
        </w:rPr>
        <w:t>на установление и описание местоположения границ территориальных зон.</w:t>
      </w:r>
    </w:p>
    <w:p w:rsidR="00463259" w:rsidRPr="00412355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A7">
        <w:rPr>
          <w:rFonts w:ascii="Times New Roman" w:hAnsi="Times New Roman" w:cs="Times New Roman"/>
          <w:sz w:val="28"/>
          <w:szCs w:val="28"/>
        </w:rPr>
        <w:t>3. Условиями предоставления субсидии являются:</w:t>
      </w:r>
    </w:p>
    <w:p w:rsidR="00463259" w:rsidRPr="00412355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412355">
        <w:rPr>
          <w:rFonts w:ascii="Times New Roman" w:hAnsi="Times New Roman"/>
          <w:color w:val="000000" w:themeColor="text1"/>
        </w:rPr>
        <w:t xml:space="preserve"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</w:t>
      </w:r>
      <w:proofErr w:type="spellStart"/>
      <w:r w:rsidRPr="00412355">
        <w:rPr>
          <w:rFonts w:ascii="Times New Roman" w:hAnsi="Times New Roman"/>
          <w:color w:val="000000" w:themeColor="text1"/>
        </w:rPr>
        <w:t>софинансирования</w:t>
      </w:r>
      <w:proofErr w:type="spellEnd"/>
      <w:r w:rsidRPr="00412355">
        <w:rPr>
          <w:rFonts w:ascii="Times New Roman" w:hAnsi="Times New Roman"/>
          <w:color w:val="000000" w:themeColor="text1"/>
        </w:rPr>
        <w:t xml:space="preserve"> которых предоставляется субсидия;</w:t>
      </w:r>
    </w:p>
    <w:p w:rsidR="00463259" w:rsidRPr="00412355" w:rsidRDefault="00463259" w:rsidP="00463259">
      <w:pPr>
        <w:pStyle w:val="ab"/>
        <w:spacing w:before="0" w:beforeAutospacing="0" w:after="0" w:afterAutospacing="0"/>
        <w:ind w:firstLine="708"/>
        <w:jc w:val="both"/>
        <w:rPr>
          <w:strike/>
          <w:color w:val="000000" w:themeColor="text1"/>
          <w:sz w:val="28"/>
          <w:szCs w:val="28"/>
        </w:rPr>
      </w:pPr>
      <w:r w:rsidRPr="00412355">
        <w:rPr>
          <w:color w:val="000000" w:themeColor="text1"/>
          <w:sz w:val="28"/>
          <w:szCs w:val="28"/>
        </w:rPr>
        <w:t xml:space="preserve">б) 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Pr="00412355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412355">
        <w:rPr>
          <w:color w:val="000000" w:themeColor="text1"/>
          <w:sz w:val="28"/>
          <w:szCs w:val="28"/>
        </w:rPr>
        <w:t xml:space="preserve">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463259" w:rsidRPr="0041235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12355">
        <w:rPr>
          <w:color w:val="000000" w:themeColor="text1"/>
          <w:sz w:val="28"/>
          <w:szCs w:val="28"/>
        </w:rPr>
        <w:lastRenderedPageBreak/>
        <w:t xml:space="preserve">Объем бюджетных ассигнований, предусмотренных в бюджете муниципального образования на исполнение расходных обязательств, в целях </w:t>
      </w:r>
      <w:proofErr w:type="spellStart"/>
      <w:r w:rsidRPr="00412355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412355">
        <w:rPr>
          <w:color w:val="000000" w:themeColor="text1"/>
          <w:sz w:val="28"/>
          <w:szCs w:val="28"/>
        </w:rPr>
        <w:t xml:space="preserve">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463259" w:rsidRPr="00412355" w:rsidRDefault="00463259" w:rsidP="00463259">
      <w:pPr>
        <w:pStyle w:val="ab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412355">
        <w:rPr>
          <w:color w:val="000000" w:themeColor="text1"/>
          <w:sz w:val="28"/>
          <w:szCs w:val="28"/>
        </w:rPr>
        <w:t>в) заключение соглашения о предоставлении субсидии между департаментом</w:t>
      </w:r>
      <w:r>
        <w:rPr>
          <w:color w:val="000000" w:themeColor="text1"/>
          <w:sz w:val="28"/>
          <w:szCs w:val="28"/>
        </w:rPr>
        <w:t xml:space="preserve"> внутренней политики</w:t>
      </w:r>
      <w:r w:rsidRPr="00412355">
        <w:rPr>
          <w:color w:val="000000" w:themeColor="text1"/>
          <w:sz w:val="28"/>
          <w:szCs w:val="28"/>
        </w:rPr>
        <w:t xml:space="preserve"> Брянской области (далее – департамент</w:t>
      </w:r>
      <w:r w:rsidR="00137513">
        <w:rPr>
          <w:color w:val="000000" w:themeColor="text1"/>
          <w:sz w:val="28"/>
          <w:szCs w:val="28"/>
        </w:rPr>
        <w:t>)</w:t>
      </w:r>
      <w:r w:rsidRPr="00412355">
        <w:rPr>
          <w:color w:val="000000" w:themeColor="text1"/>
          <w:sz w:val="28"/>
          <w:szCs w:val="28"/>
        </w:rPr>
        <w:t xml:space="preserve"> и органом местного самоуправления муниципального образования</w:t>
      </w:r>
      <w:r w:rsidRPr="00412355">
        <w:rPr>
          <w:color w:val="000000" w:themeColor="text1"/>
        </w:rPr>
        <w:t xml:space="preserve"> </w:t>
      </w:r>
      <w:r w:rsidRPr="00412355">
        <w:rPr>
          <w:color w:val="000000" w:themeColor="text1"/>
          <w:sz w:val="28"/>
          <w:szCs w:val="28"/>
        </w:rPr>
        <w:t>(далее - соглашение) в соответствии с пунктом 10 Правил.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2355">
        <w:rPr>
          <w:rFonts w:ascii="Times New Roman" w:hAnsi="Times New Roman" w:cs="Times New Roman"/>
          <w:sz w:val="28"/>
          <w:szCs w:val="28"/>
        </w:rPr>
        <w:t>. Главным распорядителем средств областного</w:t>
      </w:r>
      <w:r w:rsidRPr="006E1F93">
        <w:rPr>
          <w:rFonts w:ascii="Times New Roman" w:hAnsi="Times New Roman" w:cs="Times New Roman"/>
          <w:sz w:val="28"/>
          <w:szCs w:val="28"/>
        </w:rPr>
        <w:t xml:space="preserve"> бюджета является департамент.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7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Pr="006E1F93">
        <w:rPr>
          <w:rFonts w:ascii="Times New Roman" w:hAnsi="Times New Roman" w:cs="Times New Roman"/>
          <w:sz w:val="28"/>
          <w:szCs w:val="28"/>
        </w:rPr>
        <w:t xml:space="preserve">. Критериями отбора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Pr="006E1F93">
        <w:rPr>
          <w:rFonts w:ascii="Times New Roman" w:hAnsi="Times New Roman" w:cs="Times New Roman"/>
          <w:sz w:val="28"/>
          <w:szCs w:val="28"/>
        </w:rPr>
        <w:t>для предоставления субсидий являются: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необходимость внесения изменений в правила землепользования и застройки в связи с отсутствием обязательного приложения к правилам землепользования и застройки в виде сведений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недвижимости;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муниципальных образований соответствуют требованиям </w:t>
      </w:r>
      <w:hyperlink r:id="rId10">
        <w:r w:rsidRPr="006E1F9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6E1F93">
        <w:rPr>
          <w:rFonts w:ascii="Times New Roman" w:hAnsi="Times New Roman" w:cs="Times New Roman"/>
          <w:sz w:val="28"/>
          <w:szCs w:val="28"/>
        </w:rPr>
        <w:t xml:space="preserve"> Росреестра от 10 ноября 2020 года № П/0412 «Об утверждении классификатора видов разрешенного использования земельных участков»;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 xml:space="preserve">6. Отбор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Pr="006E1F93">
        <w:rPr>
          <w:rFonts w:ascii="Times New Roman" w:hAnsi="Times New Roman" w:cs="Times New Roman"/>
          <w:sz w:val="28"/>
          <w:szCs w:val="28"/>
        </w:rPr>
        <w:t>осуществляется департаментом.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31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Pr="006E1F93">
        <w:rPr>
          <w:rFonts w:ascii="Times New Roman" w:hAnsi="Times New Roman" w:cs="Times New Roman"/>
          <w:sz w:val="28"/>
          <w:szCs w:val="28"/>
        </w:rPr>
        <w:t xml:space="preserve">. Для </w:t>
      </w:r>
      <w:r>
        <w:rPr>
          <w:rFonts w:ascii="Times New Roman" w:hAnsi="Times New Roman" w:cs="Times New Roman"/>
          <w:sz w:val="28"/>
          <w:szCs w:val="28"/>
        </w:rPr>
        <w:t xml:space="preserve">участия в отборе органы местного самоуправления </w:t>
      </w:r>
      <w:r w:rsidRPr="006E1F9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Pr="006E1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представляют</w:t>
      </w:r>
      <w:r w:rsidRPr="006E1F93">
        <w:rPr>
          <w:rFonts w:ascii="Times New Roman" w:hAnsi="Times New Roman" w:cs="Times New Roman"/>
          <w:sz w:val="28"/>
          <w:szCs w:val="28"/>
        </w:rPr>
        <w:t xml:space="preserve"> заявку </w:t>
      </w:r>
      <w:r>
        <w:rPr>
          <w:rFonts w:ascii="Times New Roman" w:hAnsi="Times New Roman" w:cs="Times New Roman"/>
          <w:sz w:val="28"/>
          <w:szCs w:val="28"/>
        </w:rPr>
        <w:t>за подписью руководителя органа местного самоуправления</w:t>
      </w:r>
      <w:r w:rsidR="009D2204">
        <w:rPr>
          <w:rFonts w:ascii="Times New Roman" w:hAnsi="Times New Roman" w:cs="Times New Roman"/>
          <w:sz w:val="28"/>
          <w:szCs w:val="28"/>
        </w:rPr>
        <w:t xml:space="preserve"> в срок, установленный департаментом.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 заявкой необходимо представить следующие</w:t>
      </w:r>
      <w:r w:rsidRPr="006E1F93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1) расчет запрашиваемого объема субсидии из областного бюджета на реализацию мероприятия;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 xml:space="preserve">2) информация об обязательстве муниципального </w:t>
      </w:r>
      <w:r w:rsidR="0013751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6E1F93">
        <w:rPr>
          <w:rFonts w:ascii="Times New Roman" w:hAnsi="Times New Roman" w:cs="Times New Roman"/>
          <w:sz w:val="28"/>
          <w:szCs w:val="28"/>
        </w:rPr>
        <w:t xml:space="preserve">обеспечить в очередном финансовом году и плановом периоде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местного бюджета в размере, определенном исходя из установленного нормативным правовым актом Правительства Брянской области предельного уровня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>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 xml:space="preserve">3) документы, подтверждающие соответствие муниципального </w:t>
      </w:r>
      <w:r w:rsidR="0013751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6E1F93">
        <w:rPr>
          <w:rFonts w:ascii="Times New Roman" w:hAnsi="Times New Roman" w:cs="Times New Roman"/>
          <w:sz w:val="28"/>
          <w:szCs w:val="28"/>
        </w:rPr>
        <w:t xml:space="preserve">критериям отбора, установленным </w:t>
      </w:r>
      <w:hyperlink w:anchor="P227">
        <w:r w:rsidRPr="006E1F9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6E1F9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63259" w:rsidRPr="006E1F93" w:rsidRDefault="00463259" w:rsidP="0046325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/>
        </w:rPr>
      </w:pPr>
      <w:r>
        <w:rPr>
          <w:rFonts w:ascii="Times New Roman" w:hAnsi="Times New Roman" w:cs="Times New Roman"/>
          <w:b w:val="0"/>
        </w:rPr>
        <w:t>8</w:t>
      </w:r>
      <w:r w:rsidRPr="006E1F93">
        <w:rPr>
          <w:rFonts w:ascii="Times New Roman" w:hAnsi="Times New Roman" w:cs="Times New Roman"/>
          <w:b w:val="0"/>
        </w:rPr>
        <w:t>. Размер субсидии</w:t>
      </w:r>
      <w:r>
        <w:rPr>
          <w:rFonts w:ascii="Times New Roman" w:hAnsi="Times New Roman" w:cs="Times New Roman"/>
          <w:b w:val="0"/>
        </w:rPr>
        <w:t xml:space="preserve">, предоставляемой </w:t>
      </w:r>
      <w:proofErr w:type="spellStart"/>
      <w:r>
        <w:rPr>
          <w:rFonts w:ascii="Times New Roman" w:hAnsi="Times New Roman" w:cs="Times New Roman"/>
          <w:b w:val="0"/>
          <w:lang w:val="en-US"/>
        </w:rPr>
        <w:t>i</w:t>
      </w:r>
      <w:proofErr w:type="spellEnd"/>
      <w:r w:rsidRPr="00475F68">
        <w:rPr>
          <w:rFonts w:ascii="Times New Roman" w:hAnsi="Times New Roman" w:cs="Times New Roman"/>
          <w:b w:val="0"/>
        </w:rPr>
        <w:t>-</w:t>
      </w:r>
      <w:r>
        <w:rPr>
          <w:rFonts w:ascii="Times New Roman" w:hAnsi="Times New Roman" w:cs="Times New Roman"/>
          <w:b w:val="0"/>
        </w:rPr>
        <w:t xml:space="preserve">му муниципальному образованию на </w:t>
      </w:r>
      <w:proofErr w:type="spellStart"/>
      <w:r>
        <w:rPr>
          <w:rFonts w:ascii="Times New Roman" w:hAnsi="Times New Roman" w:cs="Times New Roman"/>
          <w:b w:val="0"/>
        </w:rPr>
        <w:t>софинансирование</w:t>
      </w:r>
      <w:proofErr w:type="spellEnd"/>
      <w:r w:rsidRPr="006E1F93">
        <w:rPr>
          <w:rFonts w:ascii="Times New Roman" w:hAnsi="Times New Roman" w:cs="Times New Roman"/>
          <w:b w:val="0"/>
        </w:rPr>
        <w:t xml:space="preserve"> </w:t>
      </w:r>
      <w:r w:rsidRPr="006310D6">
        <w:rPr>
          <w:rFonts w:ascii="Times New Roman" w:hAnsi="Times New Roman"/>
          <w:b w:val="0"/>
        </w:rPr>
        <w:t>расходных обязательств по</w:t>
      </w:r>
      <w:r w:rsidRPr="00475F68">
        <w:rPr>
          <w:rFonts w:ascii="Times New Roman" w:hAnsi="Times New Roman" w:cs="Times New Roman"/>
          <w:b w:val="0"/>
        </w:rPr>
        <w:t xml:space="preserve"> установлени</w:t>
      </w:r>
      <w:r>
        <w:rPr>
          <w:rFonts w:ascii="Times New Roman" w:hAnsi="Times New Roman" w:cs="Times New Roman"/>
          <w:b w:val="0"/>
        </w:rPr>
        <w:t>ю</w:t>
      </w:r>
      <w:r w:rsidRPr="00475F68">
        <w:rPr>
          <w:rFonts w:ascii="Times New Roman" w:hAnsi="Times New Roman" w:cs="Times New Roman"/>
          <w:b w:val="0"/>
        </w:rPr>
        <w:t xml:space="preserve"> </w:t>
      </w:r>
      <w:r w:rsidRPr="00475F68">
        <w:rPr>
          <w:rFonts w:ascii="Times New Roman" w:hAnsi="Times New Roman" w:cs="Times New Roman"/>
          <w:b w:val="0"/>
        </w:rPr>
        <w:lastRenderedPageBreak/>
        <w:t>и описани</w:t>
      </w:r>
      <w:r>
        <w:rPr>
          <w:rFonts w:ascii="Times New Roman" w:hAnsi="Times New Roman" w:cs="Times New Roman"/>
          <w:b w:val="0"/>
        </w:rPr>
        <w:t>ю</w:t>
      </w:r>
      <w:r w:rsidRPr="00475F68">
        <w:rPr>
          <w:rFonts w:ascii="Times New Roman" w:hAnsi="Times New Roman" w:cs="Times New Roman"/>
          <w:b w:val="0"/>
        </w:rPr>
        <w:t xml:space="preserve"> местоположения границ территориальных зон</w:t>
      </w:r>
      <w:r w:rsidRPr="006E1F93">
        <w:rPr>
          <w:rFonts w:ascii="Times New Roman" w:hAnsi="Times New Roman" w:cs="Times New Roman"/>
          <w:b w:val="0"/>
        </w:rPr>
        <w:t xml:space="preserve"> </w:t>
      </w:r>
      <w:r w:rsidR="00137513">
        <w:rPr>
          <w:rFonts w:ascii="Times New Roman" w:hAnsi="Times New Roman" w:cs="Times New Roman"/>
          <w:b w:val="0"/>
        </w:rPr>
        <w:t>(</w:t>
      </w:r>
      <w:proofErr w:type="spellStart"/>
      <w:r w:rsidR="00137513">
        <w:rPr>
          <w:rFonts w:ascii="Times New Roman" w:hAnsi="Times New Roman" w:cs="Times New Roman"/>
          <w:b w:val="0"/>
          <w:lang w:val="en-US"/>
        </w:rPr>
        <w:t>Vsubi</w:t>
      </w:r>
      <w:proofErr w:type="spellEnd"/>
      <w:r w:rsidR="00137513" w:rsidRPr="00137513">
        <w:rPr>
          <w:rFonts w:ascii="Times New Roman" w:hAnsi="Times New Roman" w:cs="Times New Roman"/>
          <w:b w:val="0"/>
        </w:rPr>
        <w:t>)</w:t>
      </w:r>
      <w:r w:rsidR="00137513">
        <w:rPr>
          <w:rFonts w:ascii="Times New Roman" w:hAnsi="Times New Roman" w:cs="Times New Roman"/>
          <w:b w:val="0"/>
        </w:rPr>
        <w:t xml:space="preserve">, </w:t>
      </w:r>
      <w:r w:rsidRPr="006E1F93">
        <w:rPr>
          <w:rFonts w:ascii="Times New Roman" w:hAnsi="Times New Roman" w:cs="Times New Roman"/>
          <w:b w:val="0"/>
        </w:rPr>
        <w:t>определяется по формуле: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F5C" w:rsidRPr="005E7AFC" w:rsidRDefault="00411F5C" w:rsidP="00411F5C">
      <w:pPr>
        <w:rPr>
          <w:bCs w:val="0"/>
          <w:i/>
          <w:lang w:val="en-US"/>
        </w:rPr>
      </w:pPr>
      <m:oMathPara>
        <m:oMath>
          <m:r>
            <m:rPr>
              <m:sty m:val="p"/>
            </m:rPr>
            <w:rPr>
              <w:lang w:val="en-US"/>
            </w:rPr>
            <m:t>Vsubi=V*</m:t>
          </m:r>
          <m:f>
            <m:fPr>
              <m:ctrlPr>
                <w:rPr>
                  <w:iCs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lang w:val="en-US"/>
                </w:rPr>
                <m:t xml:space="preserve"> Ri</m:t>
              </m:r>
            </m:num>
            <m:den>
              <m:r>
                <m:rPr>
                  <m:sty m:val="p"/>
                </m:rPr>
                <w:rPr>
                  <w:lang w:val="en-US"/>
                </w:rPr>
                <m:t xml:space="preserve"> ∑Ri</m:t>
              </m:r>
            </m:den>
          </m:f>
          <m:r>
            <w:rPr>
              <w:lang w:val="en-US"/>
            </w:rPr>
            <m:t>, где</m:t>
          </m:r>
        </m:oMath>
      </m:oMathPara>
    </w:p>
    <w:p w:rsidR="00463259" w:rsidRPr="006E1F93" w:rsidRDefault="00463259" w:rsidP="0046325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411F5C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ассигнований, предусмотренных в областном бюджете на соответствующий финансовый год для предоставления субсидий бюджетам муниципальных </w:t>
      </w:r>
      <w:r w:rsidR="00463259">
        <w:rPr>
          <w:rFonts w:ascii="Times New Roman" w:hAnsi="Times New Roman" w:cs="Times New Roman"/>
          <w:sz w:val="28"/>
          <w:szCs w:val="28"/>
        </w:rPr>
        <w:t>образований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 на установление и описание местоположения границ территориальных зон;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F93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- объем средств, необходимых на установление и описание местоположения границ территориальных зон в соответствии с заявкой i-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6E1F9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год;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FD05CD1" wp14:editId="378595F8">
            <wp:extent cx="375285" cy="191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1F93"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необходимых на установление и описание местоположения границ территориальных зон в соответствии с заявками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Pr="006E1F9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>9. Распределение субсидий бюджетам муниципальных образований утверждается законом Брянской области об областном бюджете на соответствующий финансовый год и плановый период</w:t>
      </w:r>
      <w:r w:rsidRPr="00C05A05">
        <w:rPr>
          <w:i/>
          <w:color w:val="000000" w:themeColor="text1"/>
          <w:sz w:val="28"/>
          <w:szCs w:val="28"/>
        </w:rPr>
        <w:t>.</w:t>
      </w:r>
      <w:r w:rsidRPr="00C05A05">
        <w:rPr>
          <w:color w:val="000000" w:themeColor="text1"/>
          <w:sz w:val="28"/>
          <w:szCs w:val="28"/>
        </w:rPr>
        <w:t xml:space="preserve"> Внесение изменений в распределение субсидий бюджетам муниципальных образований осуществляется в соответствии с </w:t>
      </w:r>
      <w:hyperlink r:id="rId12" w:tooltip="https://login.consultant.ru/link/?req=doc&amp;base=RLAW201&amp;n=80260&amp;date=11.07.2024" w:history="1">
        <w:r w:rsidRPr="00C05A05">
          <w:rPr>
            <w:color w:val="000000" w:themeColor="text1"/>
            <w:sz w:val="28"/>
            <w:szCs w:val="28"/>
          </w:rPr>
          <w:t>Законом</w:t>
        </w:r>
      </w:hyperlink>
      <w:r w:rsidRPr="00C05A05">
        <w:rPr>
          <w:color w:val="000000" w:themeColor="text1"/>
          <w:sz w:val="28"/>
          <w:szCs w:val="28"/>
        </w:rPr>
        <w:t xml:space="preserve"> Брянской области от 2 ноября 2016 года № 89-З «О межбюджетных отношениях в Брянской области».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 xml:space="preserve"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</w:t>
      </w:r>
      <w:proofErr w:type="spellStart"/>
      <w:r w:rsidRPr="00C05A05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C05A05">
        <w:rPr>
          <w:color w:val="000000" w:themeColor="text1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C05A05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C05A05">
        <w:rPr>
          <w:color w:val="000000" w:themeColor="text1"/>
          <w:sz w:val="28"/>
          <w:szCs w:val="28"/>
        </w:rPr>
        <w:t xml:space="preserve">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>10. 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Электронный бюджет) в соответствии с типовой формой соглашения, утвержденной Департаментом финансов Брянской области.</w:t>
      </w:r>
      <w:r w:rsidR="006C4235">
        <w:rPr>
          <w:color w:val="000000" w:themeColor="text1"/>
          <w:sz w:val="28"/>
          <w:szCs w:val="28"/>
        </w:rPr>
        <w:t xml:space="preserve"> </w:t>
      </w:r>
    </w:p>
    <w:p w:rsidR="00463259" w:rsidRPr="00C05A05" w:rsidRDefault="00463259" w:rsidP="004632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C05A05">
        <w:rPr>
          <w:rFonts w:ascii="Times New Roman" w:hAnsi="Times New Roman"/>
          <w:color w:val="000000" w:themeColor="text1"/>
        </w:rPr>
        <w:t xml:space="preserve">11.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</w:t>
      </w:r>
      <w:r w:rsidRPr="00C05A05">
        <w:rPr>
          <w:rFonts w:ascii="Times New Roman" w:hAnsi="Times New Roman"/>
          <w:color w:val="000000" w:themeColor="text1"/>
        </w:rPr>
        <w:lastRenderedPageBreak/>
        <w:t>кассовым планом выплат департамента, формируемого на основании заявок муниципальных образований.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 xml:space="preserve">12. 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субсидии, предусмотренных Соглашением. 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A05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использования субсидии является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E1F93">
        <w:rPr>
          <w:rFonts w:ascii="Times New Roman" w:hAnsi="Times New Roman" w:cs="Times New Roman"/>
          <w:sz w:val="28"/>
          <w:szCs w:val="28"/>
        </w:rPr>
        <w:t>количество территориальных зон, сведения о границах которых внесены в Единый государственный реестр недвижимости.</w:t>
      </w:r>
    </w:p>
    <w:p w:rsidR="00463259" w:rsidRPr="00C05A05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C05A05">
        <w:rPr>
          <w:rFonts w:ascii="Times New Roman" w:hAnsi="Times New Roman"/>
          <w:color w:val="000000" w:themeColor="text1"/>
        </w:rPr>
        <w:t xml:space="preserve">13. Органы местного самоуправления муниципальных образований представляют отчетность об осуществлении расходов местного бюджета, в целях </w:t>
      </w:r>
      <w:proofErr w:type="spellStart"/>
      <w:r w:rsidRPr="00C05A05">
        <w:rPr>
          <w:rFonts w:ascii="Times New Roman" w:hAnsi="Times New Roman"/>
          <w:color w:val="000000" w:themeColor="text1"/>
        </w:rPr>
        <w:t>софинансирования</w:t>
      </w:r>
      <w:proofErr w:type="spellEnd"/>
      <w:r w:rsidRPr="00C05A05">
        <w:rPr>
          <w:rFonts w:ascii="Times New Roman" w:hAnsi="Times New Roman"/>
          <w:color w:val="000000" w:themeColor="text1"/>
        </w:rPr>
        <w:t xml:space="preserve"> которых предоставляется субсидия, а также о достижении значений результатов использования субсидии, в сроки и в порядке, установленные Соглашением, в том числе в системе Электронный бюджет.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>14.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 xml:space="preserve">15. 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</w:t>
      </w:r>
      <w:hyperlink r:id="rId13" w:tooltip="https://login.consultant.ru/link/?req=doc&amp;base=RLAW201&amp;n=80193&amp;dst=100229&amp;field=134&amp;date=11.07.2024" w:history="1">
        <w:r w:rsidRPr="00C05A05">
          <w:rPr>
            <w:color w:val="000000" w:themeColor="text1"/>
            <w:sz w:val="28"/>
            <w:szCs w:val="28"/>
          </w:rPr>
          <w:t>пунктами 16</w:t>
        </w:r>
      </w:hyperlink>
      <w:r w:rsidRPr="00C05A05">
        <w:rPr>
          <w:color w:val="000000" w:themeColor="text1"/>
          <w:sz w:val="28"/>
          <w:szCs w:val="28"/>
        </w:rPr>
        <w:t xml:space="preserve"> - </w:t>
      </w:r>
      <w:hyperlink r:id="rId14" w:tooltip="https://login.consultant.ru/link/?req=doc&amp;base=RLAW201&amp;n=80193&amp;dst=100234&amp;field=134&amp;date=11.07.2024" w:history="1">
        <w:r w:rsidRPr="00C05A05">
          <w:rPr>
            <w:color w:val="000000" w:themeColor="text1"/>
            <w:sz w:val="28"/>
            <w:szCs w:val="28"/>
          </w:rPr>
          <w:t>18</w:t>
        </w:r>
      </w:hyperlink>
      <w:r w:rsidRPr="00C05A05">
        <w:rPr>
          <w:color w:val="000000" w:themeColor="text1"/>
          <w:sz w:val="28"/>
          <w:szCs w:val="28"/>
        </w:rPr>
        <w:t xml:space="preserve"> Правил.</w:t>
      </w:r>
    </w:p>
    <w:p w:rsidR="00463259" w:rsidRPr="00C05A05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C05A05">
        <w:rPr>
          <w:rFonts w:ascii="Times New Roman" w:hAnsi="Times New Roman"/>
          <w:color w:val="000000" w:themeColor="text1"/>
        </w:rPr>
        <w:t xml:space="preserve">16. Основанием для освобождения муниципальных образований от применения мер ответственности, предусмотренных </w:t>
      </w:r>
      <w:hyperlink w:anchor="p1" w:tooltip="#p1" w:history="1">
        <w:r w:rsidRPr="00C05A05">
          <w:rPr>
            <w:rFonts w:ascii="Times New Roman" w:hAnsi="Times New Roman"/>
            <w:color w:val="000000" w:themeColor="text1"/>
          </w:rPr>
          <w:t>пунктом 1</w:t>
        </w:r>
      </w:hyperlink>
      <w:r w:rsidRPr="00C05A05">
        <w:rPr>
          <w:rFonts w:ascii="Times New Roman" w:hAnsi="Times New Roman"/>
          <w:color w:val="000000" w:themeColor="text1"/>
        </w:rPr>
        <w:t xml:space="preserve">5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463259" w:rsidRPr="00C05A05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C05A05">
        <w:rPr>
          <w:rFonts w:ascii="Times New Roman" w:hAnsi="Times New Roman"/>
          <w:color w:val="000000" w:themeColor="text1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</w:t>
      </w:r>
      <w:hyperlink r:id="rId15" w:tooltip="https://login.consultant.ru/link/?req=doc&amp;base=RLAW201&amp;n=80193&amp;dst=100169&amp;field=134&amp;date=11.07.2024" w:history="1">
        <w:r w:rsidRPr="00C05A05">
          <w:rPr>
            <w:rFonts w:ascii="Times New Roman" w:hAnsi="Times New Roman"/>
            <w:color w:val="000000" w:themeColor="text1"/>
          </w:rPr>
          <w:t>пунктом 20</w:t>
        </w:r>
      </w:hyperlink>
      <w:r w:rsidRPr="00C05A05">
        <w:rPr>
          <w:rFonts w:ascii="Times New Roman" w:hAnsi="Times New Roman"/>
          <w:color w:val="000000" w:themeColor="text1"/>
        </w:rPr>
        <w:t xml:space="preserve"> Правил. 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>17.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463259" w:rsidRPr="00C05A05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t>18.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463259" w:rsidRDefault="00463259" w:rsidP="0046325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5A05">
        <w:rPr>
          <w:color w:val="000000" w:themeColor="text1"/>
          <w:sz w:val="28"/>
          <w:szCs w:val="28"/>
        </w:rPr>
        <w:lastRenderedPageBreak/>
        <w:t xml:space="preserve">Контроль за соблюдением муниципальными образованиями условий предоставления субсидий осуществляется в соответствии с </w:t>
      </w:r>
      <w:hyperlink r:id="rId16" w:tooltip="https://login.consultant.ru/link/?req=doc&amp;base=RLAW201&amp;n=80193&amp;dst=100229&amp;field=134&amp;date=26.06.2024" w:history="1">
        <w:r w:rsidRPr="00BA14D8">
          <w:rPr>
            <w:rStyle w:val="aa"/>
            <w:color w:val="000000" w:themeColor="text1"/>
            <w:sz w:val="28"/>
            <w:szCs w:val="28"/>
            <w:u w:val="none"/>
          </w:rPr>
          <w:t>пунктом 24</w:t>
        </w:r>
      </w:hyperlink>
      <w:r w:rsidRPr="00BA14D8">
        <w:rPr>
          <w:rStyle w:val="aa"/>
          <w:color w:val="000000" w:themeColor="text1"/>
          <w:sz w:val="28"/>
          <w:szCs w:val="28"/>
          <w:u w:val="none"/>
        </w:rPr>
        <w:t xml:space="preserve"> </w:t>
      </w:r>
      <w:r w:rsidRPr="00C05A05">
        <w:rPr>
          <w:color w:val="000000" w:themeColor="text1"/>
          <w:sz w:val="28"/>
          <w:szCs w:val="28"/>
        </w:rPr>
        <w:t>Правил</w:t>
      </w:r>
      <w:r w:rsidRPr="006E1F93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463259" w:rsidRPr="00371418" w:rsidRDefault="00463259" w:rsidP="00114535">
      <w:pPr>
        <w:spacing w:after="0" w:line="240" w:lineRule="auto"/>
        <w:jc w:val="both"/>
        <w:rPr>
          <w:rFonts w:ascii="Times New Roman" w:hAnsi="Times New Roman"/>
        </w:rPr>
      </w:pPr>
    </w:p>
    <w:bookmarkEnd w:id="0"/>
    <w:p w:rsidR="00C32BE1" w:rsidRPr="00371418" w:rsidRDefault="00C32BE1" w:rsidP="00114535">
      <w:pPr>
        <w:spacing w:after="0" w:line="240" w:lineRule="auto"/>
        <w:rPr>
          <w:rFonts w:ascii="Times New Roman" w:hAnsi="Times New Roman"/>
        </w:rPr>
      </w:pPr>
    </w:p>
    <w:sectPr w:rsidR="00C32BE1" w:rsidRPr="00371418" w:rsidSect="001769C2">
      <w:headerReference w:type="default" r:id="rId17"/>
      <w:pgSz w:w="11906" w:h="16838"/>
      <w:pgMar w:top="1134" w:right="851" w:bottom="1134" w:left="1701" w:header="709" w:footer="709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496" w:rsidRDefault="005C4496" w:rsidP="00A02BFC">
      <w:pPr>
        <w:spacing w:after="0" w:line="240" w:lineRule="auto"/>
      </w:pPr>
      <w:r>
        <w:separator/>
      </w:r>
    </w:p>
  </w:endnote>
  <w:endnote w:type="continuationSeparator" w:id="0">
    <w:p w:rsidR="005C4496" w:rsidRDefault="005C4496" w:rsidP="00A0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496" w:rsidRDefault="005C4496" w:rsidP="00A02BFC">
      <w:pPr>
        <w:spacing w:after="0" w:line="240" w:lineRule="auto"/>
      </w:pPr>
      <w:r>
        <w:separator/>
      </w:r>
    </w:p>
  </w:footnote>
  <w:footnote w:type="continuationSeparator" w:id="0">
    <w:p w:rsidR="005C4496" w:rsidRDefault="005C4496" w:rsidP="00A02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491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2BFC" w:rsidRDefault="00A02BFC">
        <w:pPr>
          <w:pStyle w:val="a5"/>
          <w:jc w:val="center"/>
        </w:pPr>
      </w:p>
      <w:p w:rsidR="00A02BFC" w:rsidRPr="001769C2" w:rsidRDefault="00A02BF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769C2">
          <w:rPr>
            <w:rFonts w:ascii="Times New Roman" w:hAnsi="Times New Roman"/>
            <w:sz w:val="24"/>
            <w:szCs w:val="24"/>
          </w:rPr>
          <w:fldChar w:fldCharType="begin"/>
        </w:r>
        <w:r w:rsidRPr="001769C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769C2">
          <w:rPr>
            <w:rFonts w:ascii="Times New Roman" w:hAnsi="Times New Roman"/>
            <w:sz w:val="24"/>
            <w:szCs w:val="24"/>
          </w:rPr>
          <w:fldChar w:fldCharType="separate"/>
        </w:r>
        <w:r w:rsidR="001769C2">
          <w:rPr>
            <w:rFonts w:ascii="Times New Roman" w:hAnsi="Times New Roman"/>
            <w:noProof/>
            <w:sz w:val="24"/>
            <w:szCs w:val="24"/>
          </w:rPr>
          <w:t>4</w:t>
        </w:r>
        <w:r w:rsidRPr="001769C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3E86"/>
    <w:multiLevelType w:val="multilevel"/>
    <w:tmpl w:val="E75EA97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cs="Times New Roman" w:hint="default"/>
      </w:rPr>
    </w:lvl>
  </w:abstractNum>
  <w:abstractNum w:abstractNumId="1">
    <w:nsid w:val="0FCD4DEF"/>
    <w:multiLevelType w:val="hybridMultilevel"/>
    <w:tmpl w:val="4B86E1BC"/>
    <w:lvl w:ilvl="0" w:tplc="A70C229E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3429B7"/>
    <w:multiLevelType w:val="multilevel"/>
    <w:tmpl w:val="166802C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3">
    <w:nsid w:val="15D3058D"/>
    <w:multiLevelType w:val="multilevel"/>
    <w:tmpl w:val="E75EA97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cs="Times New Roman" w:hint="default"/>
      </w:rPr>
    </w:lvl>
  </w:abstractNum>
  <w:abstractNum w:abstractNumId="4">
    <w:nsid w:val="19CD076A"/>
    <w:multiLevelType w:val="multilevel"/>
    <w:tmpl w:val="4A50476E"/>
    <w:lvl w:ilvl="0">
      <w:start w:val="1"/>
      <w:numFmt w:val="decimal"/>
      <w:lvlText w:val="%1."/>
      <w:lvlJc w:val="left"/>
      <w:pPr>
        <w:ind w:left="667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1ABB31D8"/>
    <w:multiLevelType w:val="hybridMultilevel"/>
    <w:tmpl w:val="5420C49E"/>
    <w:lvl w:ilvl="0" w:tplc="6AD2874E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06C761F"/>
    <w:multiLevelType w:val="hybridMultilevel"/>
    <w:tmpl w:val="AD589BE0"/>
    <w:lvl w:ilvl="0" w:tplc="A0D47486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A6D4D3B"/>
    <w:multiLevelType w:val="hybridMultilevel"/>
    <w:tmpl w:val="DA1601F4"/>
    <w:lvl w:ilvl="0" w:tplc="9EDCCF0E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DB6E6C"/>
    <w:multiLevelType w:val="multilevel"/>
    <w:tmpl w:val="F038493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9">
    <w:nsid w:val="30A266C1"/>
    <w:multiLevelType w:val="hybridMultilevel"/>
    <w:tmpl w:val="A1FE29C4"/>
    <w:lvl w:ilvl="0" w:tplc="4E00B080">
      <w:start w:val="2021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98C757F"/>
    <w:multiLevelType w:val="multilevel"/>
    <w:tmpl w:val="BFCEEB0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1276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13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08" w:hanging="2160"/>
      </w:pPr>
      <w:rPr>
        <w:rFonts w:eastAsia="Calibri" w:hint="default"/>
      </w:rPr>
    </w:lvl>
  </w:abstractNum>
  <w:abstractNum w:abstractNumId="11">
    <w:nsid w:val="3DF81867"/>
    <w:multiLevelType w:val="multilevel"/>
    <w:tmpl w:val="853CB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82F0568"/>
    <w:multiLevelType w:val="hybridMultilevel"/>
    <w:tmpl w:val="FCA61E0E"/>
    <w:lvl w:ilvl="0" w:tplc="45928350">
      <w:start w:val="2022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506CD8"/>
    <w:multiLevelType w:val="multilevel"/>
    <w:tmpl w:val="E4E0E42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4">
    <w:nsid w:val="4CAE6D2E"/>
    <w:multiLevelType w:val="hybridMultilevel"/>
    <w:tmpl w:val="119E3FCE"/>
    <w:lvl w:ilvl="0" w:tplc="55B435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2542470"/>
    <w:multiLevelType w:val="hybridMultilevel"/>
    <w:tmpl w:val="70C828C2"/>
    <w:lvl w:ilvl="0" w:tplc="40543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1A2FC9"/>
    <w:multiLevelType w:val="hybridMultilevel"/>
    <w:tmpl w:val="6DC0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9761E"/>
    <w:multiLevelType w:val="hybridMultilevel"/>
    <w:tmpl w:val="B1D26AA8"/>
    <w:lvl w:ilvl="0" w:tplc="09B47F9A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1A53782"/>
    <w:multiLevelType w:val="multilevel"/>
    <w:tmpl w:val="853CB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6D594E24"/>
    <w:multiLevelType w:val="multilevel"/>
    <w:tmpl w:val="867EF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76A85D38"/>
    <w:multiLevelType w:val="hybridMultilevel"/>
    <w:tmpl w:val="4E06B114"/>
    <w:lvl w:ilvl="0" w:tplc="E180970C">
      <w:start w:val="2019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8ED61DF"/>
    <w:multiLevelType w:val="hybridMultilevel"/>
    <w:tmpl w:val="BF886988"/>
    <w:lvl w:ilvl="0" w:tplc="29423F9C">
      <w:start w:val="2019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22">
    <w:nsid w:val="7C151120"/>
    <w:multiLevelType w:val="hybridMultilevel"/>
    <w:tmpl w:val="4FB2C068"/>
    <w:lvl w:ilvl="0" w:tplc="25F0B5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D0163CC"/>
    <w:multiLevelType w:val="hybridMultilevel"/>
    <w:tmpl w:val="711A80B4"/>
    <w:lvl w:ilvl="0" w:tplc="2CE2402E">
      <w:start w:val="2019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1"/>
  </w:num>
  <w:num w:numId="9">
    <w:abstractNumId w:val="12"/>
  </w:num>
  <w:num w:numId="10">
    <w:abstractNumId w:val="9"/>
  </w:num>
  <w:num w:numId="11">
    <w:abstractNumId w:val="17"/>
  </w:num>
  <w:num w:numId="12">
    <w:abstractNumId w:val="20"/>
  </w:num>
  <w:num w:numId="13">
    <w:abstractNumId w:val="23"/>
  </w:num>
  <w:num w:numId="14">
    <w:abstractNumId w:val="21"/>
  </w:num>
  <w:num w:numId="15">
    <w:abstractNumId w:val="22"/>
  </w:num>
  <w:num w:numId="16">
    <w:abstractNumId w:val="8"/>
  </w:num>
  <w:num w:numId="17">
    <w:abstractNumId w:val="18"/>
  </w:num>
  <w:num w:numId="18">
    <w:abstractNumId w:val="13"/>
  </w:num>
  <w:num w:numId="19">
    <w:abstractNumId w:val="10"/>
  </w:num>
  <w:num w:numId="20">
    <w:abstractNumId w:val="7"/>
  </w:num>
  <w:num w:numId="21">
    <w:abstractNumId w:val="14"/>
  </w:num>
  <w:num w:numId="22">
    <w:abstractNumId w:val="19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4E"/>
    <w:rsid w:val="000136F5"/>
    <w:rsid w:val="00027F0B"/>
    <w:rsid w:val="00034144"/>
    <w:rsid w:val="0003645A"/>
    <w:rsid w:val="00041EE2"/>
    <w:rsid w:val="000453E6"/>
    <w:rsid w:val="00053615"/>
    <w:rsid w:val="000621FF"/>
    <w:rsid w:val="000859D4"/>
    <w:rsid w:val="00086D88"/>
    <w:rsid w:val="00090C81"/>
    <w:rsid w:val="00093D5E"/>
    <w:rsid w:val="000946F7"/>
    <w:rsid w:val="000A00AF"/>
    <w:rsid w:val="000B25F7"/>
    <w:rsid w:val="000D596F"/>
    <w:rsid w:val="000D5D31"/>
    <w:rsid w:val="000D78AE"/>
    <w:rsid w:val="000F1A61"/>
    <w:rsid w:val="000F6D23"/>
    <w:rsid w:val="00110503"/>
    <w:rsid w:val="00110825"/>
    <w:rsid w:val="00114535"/>
    <w:rsid w:val="001178DB"/>
    <w:rsid w:val="0012499D"/>
    <w:rsid w:val="00126060"/>
    <w:rsid w:val="00133D8C"/>
    <w:rsid w:val="00134D98"/>
    <w:rsid w:val="001354A1"/>
    <w:rsid w:val="00137513"/>
    <w:rsid w:val="00137A00"/>
    <w:rsid w:val="0014194A"/>
    <w:rsid w:val="00141B60"/>
    <w:rsid w:val="001447EC"/>
    <w:rsid w:val="00146BCA"/>
    <w:rsid w:val="0014746A"/>
    <w:rsid w:val="00160EF3"/>
    <w:rsid w:val="0017085B"/>
    <w:rsid w:val="001769C2"/>
    <w:rsid w:val="00180F40"/>
    <w:rsid w:val="00195B32"/>
    <w:rsid w:val="001A18F5"/>
    <w:rsid w:val="001B1476"/>
    <w:rsid w:val="001B424E"/>
    <w:rsid w:val="001D18FC"/>
    <w:rsid w:val="001D2D66"/>
    <w:rsid w:val="001D3FBE"/>
    <w:rsid w:val="001D58BB"/>
    <w:rsid w:val="001E2B38"/>
    <w:rsid w:val="001F31CB"/>
    <w:rsid w:val="002041A0"/>
    <w:rsid w:val="00221AC6"/>
    <w:rsid w:val="00225BAC"/>
    <w:rsid w:val="00232758"/>
    <w:rsid w:val="00235263"/>
    <w:rsid w:val="00236087"/>
    <w:rsid w:val="00241AD0"/>
    <w:rsid w:val="002421AE"/>
    <w:rsid w:val="00252090"/>
    <w:rsid w:val="00260A91"/>
    <w:rsid w:val="002652AF"/>
    <w:rsid w:val="00290FFE"/>
    <w:rsid w:val="00294C7B"/>
    <w:rsid w:val="002B3801"/>
    <w:rsid w:val="002D0E8E"/>
    <w:rsid w:val="002D2701"/>
    <w:rsid w:val="002D3B5A"/>
    <w:rsid w:val="002D4BF1"/>
    <w:rsid w:val="002D5076"/>
    <w:rsid w:val="002D5137"/>
    <w:rsid w:val="002F783E"/>
    <w:rsid w:val="00316B04"/>
    <w:rsid w:val="00324B9E"/>
    <w:rsid w:val="00345DD9"/>
    <w:rsid w:val="00367D03"/>
    <w:rsid w:val="00371418"/>
    <w:rsid w:val="003735A9"/>
    <w:rsid w:val="00393E81"/>
    <w:rsid w:val="003A6BF2"/>
    <w:rsid w:val="003C28A0"/>
    <w:rsid w:val="003C3796"/>
    <w:rsid w:val="003E0ECA"/>
    <w:rsid w:val="003E1704"/>
    <w:rsid w:val="004042DD"/>
    <w:rsid w:val="0040474F"/>
    <w:rsid w:val="0041047B"/>
    <w:rsid w:val="00411F5C"/>
    <w:rsid w:val="00411F68"/>
    <w:rsid w:val="004243ED"/>
    <w:rsid w:val="00425C0E"/>
    <w:rsid w:val="00440960"/>
    <w:rsid w:val="0044259F"/>
    <w:rsid w:val="00452107"/>
    <w:rsid w:val="00455D50"/>
    <w:rsid w:val="00463259"/>
    <w:rsid w:val="004833A2"/>
    <w:rsid w:val="00483CEC"/>
    <w:rsid w:val="004869FB"/>
    <w:rsid w:val="0049430B"/>
    <w:rsid w:val="004B5AB4"/>
    <w:rsid w:val="004C0DC2"/>
    <w:rsid w:val="004C255D"/>
    <w:rsid w:val="004C5737"/>
    <w:rsid w:val="004C7A5E"/>
    <w:rsid w:val="004D1208"/>
    <w:rsid w:val="004D1CEA"/>
    <w:rsid w:val="004E3971"/>
    <w:rsid w:val="004E7DCD"/>
    <w:rsid w:val="004F0347"/>
    <w:rsid w:val="004F7636"/>
    <w:rsid w:val="00500775"/>
    <w:rsid w:val="00503EFD"/>
    <w:rsid w:val="005147D2"/>
    <w:rsid w:val="00533D6F"/>
    <w:rsid w:val="005431DA"/>
    <w:rsid w:val="00563EDD"/>
    <w:rsid w:val="005718D4"/>
    <w:rsid w:val="005817BD"/>
    <w:rsid w:val="005860EE"/>
    <w:rsid w:val="005A4C3E"/>
    <w:rsid w:val="005B1782"/>
    <w:rsid w:val="005B2AFF"/>
    <w:rsid w:val="005B7214"/>
    <w:rsid w:val="005C10FF"/>
    <w:rsid w:val="005C4496"/>
    <w:rsid w:val="005D7A50"/>
    <w:rsid w:val="005E61AE"/>
    <w:rsid w:val="005F03A7"/>
    <w:rsid w:val="005F5253"/>
    <w:rsid w:val="006007AC"/>
    <w:rsid w:val="0061369B"/>
    <w:rsid w:val="00616C71"/>
    <w:rsid w:val="006310D6"/>
    <w:rsid w:val="00653D36"/>
    <w:rsid w:val="00672F35"/>
    <w:rsid w:val="00673A71"/>
    <w:rsid w:val="00675A9A"/>
    <w:rsid w:val="0067750C"/>
    <w:rsid w:val="0068283B"/>
    <w:rsid w:val="00682EEF"/>
    <w:rsid w:val="0068522A"/>
    <w:rsid w:val="006A4EA9"/>
    <w:rsid w:val="006A61B4"/>
    <w:rsid w:val="006C4235"/>
    <w:rsid w:val="006C73E2"/>
    <w:rsid w:val="006F3780"/>
    <w:rsid w:val="006F66BE"/>
    <w:rsid w:val="007055EA"/>
    <w:rsid w:val="007134A8"/>
    <w:rsid w:val="00725FAA"/>
    <w:rsid w:val="00726482"/>
    <w:rsid w:val="00740734"/>
    <w:rsid w:val="00741897"/>
    <w:rsid w:val="00756410"/>
    <w:rsid w:val="00764AF6"/>
    <w:rsid w:val="007659FE"/>
    <w:rsid w:val="007709F3"/>
    <w:rsid w:val="0077386A"/>
    <w:rsid w:val="00774987"/>
    <w:rsid w:val="00774D57"/>
    <w:rsid w:val="00775DF0"/>
    <w:rsid w:val="00776296"/>
    <w:rsid w:val="00777BA9"/>
    <w:rsid w:val="0078010B"/>
    <w:rsid w:val="00784C03"/>
    <w:rsid w:val="00795097"/>
    <w:rsid w:val="007B33B2"/>
    <w:rsid w:val="007B4A64"/>
    <w:rsid w:val="007C755A"/>
    <w:rsid w:val="007D0A37"/>
    <w:rsid w:val="007D3288"/>
    <w:rsid w:val="008073EB"/>
    <w:rsid w:val="00812277"/>
    <w:rsid w:val="0081364D"/>
    <w:rsid w:val="0081471B"/>
    <w:rsid w:val="00816EEC"/>
    <w:rsid w:val="008356C4"/>
    <w:rsid w:val="00842A98"/>
    <w:rsid w:val="00855190"/>
    <w:rsid w:val="008578B2"/>
    <w:rsid w:val="008617F8"/>
    <w:rsid w:val="00866208"/>
    <w:rsid w:val="00873951"/>
    <w:rsid w:val="00880AB9"/>
    <w:rsid w:val="00886BF9"/>
    <w:rsid w:val="0089238A"/>
    <w:rsid w:val="008A6B69"/>
    <w:rsid w:val="008B2F70"/>
    <w:rsid w:val="008B5210"/>
    <w:rsid w:val="008C2C56"/>
    <w:rsid w:val="008C7B05"/>
    <w:rsid w:val="008D13D7"/>
    <w:rsid w:val="008D155A"/>
    <w:rsid w:val="008E4438"/>
    <w:rsid w:val="008F25B6"/>
    <w:rsid w:val="00923A00"/>
    <w:rsid w:val="0093351F"/>
    <w:rsid w:val="009449A7"/>
    <w:rsid w:val="00967D96"/>
    <w:rsid w:val="009706F8"/>
    <w:rsid w:val="00972EEA"/>
    <w:rsid w:val="00982CAB"/>
    <w:rsid w:val="0098629A"/>
    <w:rsid w:val="0099268D"/>
    <w:rsid w:val="009B5531"/>
    <w:rsid w:val="009C3E23"/>
    <w:rsid w:val="009C49BC"/>
    <w:rsid w:val="009C7BBC"/>
    <w:rsid w:val="009D2204"/>
    <w:rsid w:val="009D5EC4"/>
    <w:rsid w:val="009D6FEF"/>
    <w:rsid w:val="009E07ED"/>
    <w:rsid w:val="009E2F7A"/>
    <w:rsid w:val="009E4A96"/>
    <w:rsid w:val="009E7047"/>
    <w:rsid w:val="00A024E8"/>
    <w:rsid w:val="00A02BFC"/>
    <w:rsid w:val="00A07F68"/>
    <w:rsid w:val="00A118B8"/>
    <w:rsid w:val="00A1451F"/>
    <w:rsid w:val="00A16315"/>
    <w:rsid w:val="00A207CF"/>
    <w:rsid w:val="00A308D6"/>
    <w:rsid w:val="00A329EA"/>
    <w:rsid w:val="00A43FD3"/>
    <w:rsid w:val="00A45D56"/>
    <w:rsid w:val="00A54BD3"/>
    <w:rsid w:val="00A56B70"/>
    <w:rsid w:val="00A62318"/>
    <w:rsid w:val="00A64C8C"/>
    <w:rsid w:val="00A71241"/>
    <w:rsid w:val="00A73056"/>
    <w:rsid w:val="00A73E7B"/>
    <w:rsid w:val="00A86862"/>
    <w:rsid w:val="00A86CA9"/>
    <w:rsid w:val="00A87279"/>
    <w:rsid w:val="00A91DC1"/>
    <w:rsid w:val="00AA208A"/>
    <w:rsid w:val="00AB07AA"/>
    <w:rsid w:val="00AB0DBF"/>
    <w:rsid w:val="00AB4B2C"/>
    <w:rsid w:val="00AB76DC"/>
    <w:rsid w:val="00AC62C8"/>
    <w:rsid w:val="00AD15FC"/>
    <w:rsid w:val="00AD649B"/>
    <w:rsid w:val="00AE485D"/>
    <w:rsid w:val="00B2315A"/>
    <w:rsid w:val="00B32E7D"/>
    <w:rsid w:val="00B35105"/>
    <w:rsid w:val="00B478CE"/>
    <w:rsid w:val="00B65BD1"/>
    <w:rsid w:val="00B721A0"/>
    <w:rsid w:val="00B7798D"/>
    <w:rsid w:val="00B8137A"/>
    <w:rsid w:val="00B83E8D"/>
    <w:rsid w:val="00B87CE4"/>
    <w:rsid w:val="00B911CD"/>
    <w:rsid w:val="00BA14D8"/>
    <w:rsid w:val="00BA2DAE"/>
    <w:rsid w:val="00BE6BAF"/>
    <w:rsid w:val="00BF505C"/>
    <w:rsid w:val="00C32BE1"/>
    <w:rsid w:val="00C36525"/>
    <w:rsid w:val="00C37DE0"/>
    <w:rsid w:val="00C405A2"/>
    <w:rsid w:val="00C41992"/>
    <w:rsid w:val="00C51DDC"/>
    <w:rsid w:val="00C52EEC"/>
    <w:rsid w:val="00C575BC"/>
    <w:rsid w:val="00C57B2F"/>
    <w:rsid w:val="00C6584A"/>
    <w:rsid w:val="00C90808"/>
    <w:rsid w:val="00C916D6"/>
    <w:rsid w:val="00CA5F04"/>
    <w:rsid w:val="00CB1975"/>
    <w:rsid w:val="00CB1E3C"/>
    <w:rsid w:val="00CB35D5"/>
    <w:rsid w:val="00CB701D"/>
    <w:rsid w:val="00CB79CF"/>
    <w:rsid w:val="00CC1119"/>
    <w:rsid w:val="00CD5DD4"/>
    <w:rsid w:val="00CD6E34"/>
    <w:rsid w:val="00CD717B"/>
    <w:rsid w:val="00CE23D0"/>
    <w:rsid w:val="00CE340C"/>
    <w:rsid w:val="00CE77E7"/>
    <w:rsid w:val="00D0084E"/>
    <w:rsid w:val="00D027AB"/>
    <w:rsid w:val="00D057E4"/>
    <w:rsid w:val="00D07004"/>
    <w:rsid w:val="00D20151"/>
    <w:rsid w:val="00D31B32"/>
    <w:rsid w:val="00D3404D"/>
    <w:rsid w:val="00D3617E"/>
    <w:rsid w:val="00D4238E"/>
    <w:rsid w:val="00D42691"/>
    <w:rsid w:val="00D51081"/>
    <w:rsid w:val="00D60B57"/>
    <w:rsid w:val="00D6132B"/>
    <w:rsid w:val="00D73DBB"/>
    <w:rsid w:val="00D82DB3"/>
    <w:rsid w:val="00DA02D2"/>
    <w:rsid w:val="00DA11E1"/>
    <w:rsid w:val="00DB04BE"/>
    <w:rsid w:val="00DB273C"/>
    <w:rsid w:val="00DC3012"/>
    <w:rsid w:val="00E05590"/>
    <w:rsid w:val="00E06398"/>
    <w:rsid w:val="00E26584"/>
    <w:rsid w:val="00E26B63"/>
    <w:rsid w:val="00E30A13"/>
    <w:rsid w:val="00E3353E"/>
    <w:rsid w:val="00E34D23"/>
    <w:rsid w:val="00E41781"/>
    <w:rsid w:val="00E44D1C"/>
    <w:rsid w:val="00E57A1C"/>
    <w:rsid w:val="00E63218"/>
    <w:rsid w:val="00E71E66"/>
    <w:rsid w:val="00E73139"/>
    <w:rsid w:val="00E843D5"/>
    <w:rsid w:val="00E94224"/>
    <w:rsid w:val="00E977A4"/>
    <w:rsid w:val="00EA447C"/>
    <w:rsid w:val="00EA6AF0"/>
    <w:rsid w:val="00EB4729"/>
    <w:rsid w:val="00EB7B6C"/>
    <w:rsid w:val="00ED0FCF"/>
    <w:rsid w:val="00ED1F52"/>
    <w:rsid w:val="00ED5BEA"/>
    <w:rsid w:val="00EE4097"/>
    <w:rsid w:val="00EE4A6F"/>
    <w:rsid w:val="00EF153F"/>
    <w:rsid w:val="00EF4FA6"/>
    <w:rsid w:val="00EF6710"/>
    <w:rsid w:val="00F04C25"/>
    <w:rsid w:val="00F109DE"/>
    <w:rsid w:val="00F129AC"/>
    <w:rsid w:val="00F255BF"/>
    <w:rsid w:val="00F31EBB"/>
    <w:rsid w:val="00F41E50"/>
    <w:rsid w:val="00F46C8E"/>
    <w:rsid w:val="00F47838"/>
    <w:rsid w:val="00F50E24"/>
    <w:rsid w:val="00F60D42"/>
    <w:rsid w:val="00F67355"/>
    <w:rsid w:val="00F71168"/>
    <w:rsid w:val="00F80339"/>
    <w:rsid w:val="00F82BA8"/>
    <w:rsid w:val="00F87D08"/>
    <w:rsid w:val="00F935DE"/>
    <w:rsid w:val="00F94A9C"/>
    <w:rsid w:val="00FA234E"/>
    <w:rsid w:val="00FC26E2"/>
    <w:rsid w:val="00FC58BF"/>
    <w:rsid w:val="00FD14EF"/>
    <w:rsid w:val="00FD6B3B"/>
    <w:rsid w:val="00FD7ACB"/>
    <w:rsid w:val="00FE3828"/>
    <w:rsid w:val="00FE7689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="Times New Roman" w:hAnsi="Cambria Math" w:cs="Times New Roman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4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5B32"/>
    <w:pPr>
      <w:keepNext/>
      <w:jc w:val="center"/>
      <w:outlineLvl w:val="0"/>
    </w:pPr>
    <w:rPr>
      <w:b/>
      <w:sz w:val="40"/>
      <w:szCs w:val="30"/>
    </w:rPr>
  </w:style>
  <w:style w:type="paragraph" w:styleId="2">
    <w:name w:val="heading 2"/>
    <w:basedOn w:val="a"/>
    <w:next w:val="a"/>
    <w:link w:val="20"/>
    <w:uiPriority w:val="9"/>
    <w:qFormat/>
    <w:rsid w:val="00195B32"/>
    <w:pPr>
      <w:keepNext/>
      <w:outlineLvl w:val="1"/>
    </w:pPr>
  </w:style>
  <w:style w:type="paragraph" w:styleId="3">
    <w:name w:val="heading 3"/>
    <w:basedOn w:val="a"/>
    <w:link w:val="30"/>
    <w:uiPriority w:val="9"/>
    <w:qFormat/>
    <w:rsid w:val="00195B32"/>
    <w:pPr>
      <w:spacing w:before="100" w:beforeAutospacing="1" w:after="100" w:afterAutospacing="1"/>
      <w:outlineLvl w:val="2"/>
    </w:pPr>
    <w:rPr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B32"/>
    <w:rPr>
      <w:b/>
      <w:sz w:val="40"/>
      <w:szCs w:val="30"/>
    </w:rPr>
  </w:style>
  <w:style w:type="character" w:customStyle="1" w:styleId="20">
    <w:name w:val="Заголовок 2 Знак"/>
    <w:basedOn w:val="a0"/>
    <w:link w:val="2"/>
    <w:uiPriority w:val="9"/>
    <w:rsid w:val="00195B3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195B32"/>
    <w:rPr>
      <w:b/>
      <w:bCs w:val="0"/>
      <w:sz w:val="27"/>
      <w:szCs w:val="27"/>
    </w:rPr>
  </w:style>
  <w:style w:type="paragraph" w:styleId="a3">
    <w:name w:val="List Paragraph"/>
    <w:basedOn w:val="a"/>
    <w:uiPriority w:val="34"/>
    <w:qFormat/>
    <w:rsid w:val="00195B3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1B424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B424E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424E"/>
    <w:pPr>
      <w:widowControl w:val="0"/>
      <w:autoSpaceDE w:val="0"/>
      <w:autoSpaceDN w:val="0"/>
      <w:adjustRightInd w:val="0"/>
    </w:pPr>
    <w:rPr>
      <w:rFonts w:ascii="Arial" w:hAnsi="Arial" w:cs="Arial"/>
      <w:b/>
      <w:bCs w:val="0"/>
    </w:rPr>
  </w:style>
  <w:style w:type="paragraph" w:customStyle="1" w:styleId="ConsPlusCell">
    <w:name w:val="ConsPlusCell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5"/>
    <w:uiPriority w:val="99"/>
    <w:rsid w:val="001B424E"/>
    <w:rPr>
      <w:rFonts w:ascii="Calibri" w:hAnsi="Calibri"/>
    </w:rPr>
  </w:style>
  <w:style w:type="paragraph" w:styleId="a5">
    <w:name w:val="header"/>
    <w:basedOn w:val="a"/>
    <w:link w:val="a4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7"/>
    <w:uiPriority w:val="99"/>
    <w:rsid w:val="001B424E"/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9"/>
    <w:uiPriority w:val="99"/>
    <w:semiHidden/>
    <w:rsid w:val="001B42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1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1B424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B424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1B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1B424E"/>
    <w:rPr>
      <w:b/>
      <w:bCs w:val="0"/>
    </w:rPr>
  </w:style>
  <w:style w:type="character" w:styleId="ad">
    <w:name w:val="FollowedHyperlink"/>
    <w:basedOn w:val="a0"/>
    <w:uiPriority w:val="99"/>
    <w:semiHidden/>
    <w:unhideWhenUsed/>
    <w:rsid w:val="00D31B32"/>
    <w:rPr>
      <w:color w:val="800080"/>
      <w:u w:val="single"/>
    </w:rPr>
  </w:style>
  <w:style w:type="paragraph" w:customStyle="1" w:styleId="xl65">
    <w:name w:val="xl6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7">
    <w:name w:val="xl67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68">
    <w:name w:val="xl68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9">
    <w:name w:val="xl69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70">
    <w:name w:val="xl70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D31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75">
    <w:name w:val="xl7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37A00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94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3">
    <w:name w:val="xl63"/>
    <w:basedOn w:val="a"/>
    <w:rsid w:val="001E2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1E2B3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table" w:styleId="ae">
    <w:name w:val="Table Grid"/>
    <w:basedOn w:val="a1"/>
    <w:uiPriority w:val="59"/>
    <w:rsid w:val="00CE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7">
    <w:name w:val="xl77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78">
    <w:name w:val="xl78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79">
    <w:name w:val="xl7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0">
    <w:name w:val="xl8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1">
    <w:name w:val="xl81"/>
    <w:basedOn w:val="a"/>
    <w:rsid w:val="000F6D2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85">
    <w:name w:val="xl85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6">
    <w:name w:val="xl86"/>
    <w:basedOn w:val="a"/>
    <w:rsid w:val="000F6D23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0F6D23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0F6D2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0F6D2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F6D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96">
    <w:name w:val="xl96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af">
    <w:name w:val="Цветовое выделение для Текст"/>
    <w:qFormat/>
    <w:rsid w:val="00F87D08"/>
  </w:style>
  <w:style w:type="character" w:customStyle="1" w:styleId="af0">
    <w:name w:val="Гипертекстовая ссылка"/>
    <w:basedOn w:val="a0"/>
    <w:qFormat/>
    <w:rsid w:val="00F87D08"/>
    <w:rPr>
      <w:b w:val="0"/>
      <w:color w:val="106BBE"/>
      <w:sz w:val="24"/>
    </w:rPr>
  </w:style>
  <w:style w:type="character" w:styleId="af1">
    <w:name w:val="Placeholder Text"/>
    <w:basedOn w:val="a0"/>
    <w:uiPriority w:val="99"/>
    <w:semiHidden/>
    <w:rsid w:val="007134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="Times New Roman" w:hAnsi="Cambria Math" w:cs="Times New Roman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4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5B32"/>
    <w:pPr>
      <w:keepNext/>
      <w:jc w:val="center"/>
      <w:outlineLvl w:val="0"/>
    </w:pPr>
    <w:rPr>
      <w:b/>
      <w:sz w:val="40"/>
      <w:szCs w:val="30"/>
    </w:rPr>
  </w:style>
  <w:style w:type="paragraph" w:styleId="2">
    <w:name w:val="heading 2"/>
    <w:basedOn w:val="a"/>
    <w:next w:val="a"/>
    <w:link w:val="20"/>
    <w:uiPriority w:val="9"/>
    <w:qFormat/>
    <w:rsid w:val="00195B32"/>
    <w:pPr>
      <w:keepNext/>
      <w:outlineLvl w:val="1"/>
    </w:pPr>
  </w:style>
  <w:style w:type="paragraph" w:styleId="3">
    <w:name w:val="heading 3"/>
    <w:basedOn w:val="a"/>
    <w:link w:val="30"/>
    <w:uiPriority w:val="9"/>
    <w:qFormat/>
    <w:rsid w:val="00195B32"/>
    <w:pPr>
      <w:spacing w:before="100" w:beforeAutospacing="1" w:after="100" w:afterAutospacing="1"/>
      <w:outlineLvl w:val="2"/>
    </w:pPr>
    <w:rPr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B32"/>
    <w:rPr>
      <w:b/>
      <w:sz w:val="40"/>
      <w:szCs w:val="30"/>
    </w:rPr>
  </w:style>
  <w:style w:type="character" w:customStyle="1" w:styleId="20">
    <w:name w:val="Заголовок 2 Знак"/>
    <w:basedOn w:val="a0"/>
    <w:link w:val="2"/>
    <w:uiPriority w:val="9"/>
    <w:rsid w:val="00195B3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195B32"/>
    <w:rPr>
      <w:b/>
      <w:bCs w:val="0"/>
      <w:sz w:val="27"/>
      <w:szCs w:val="27"/>
    </w:rPr>
  </w:style>
  <w:style w:type="paragraph" w:styleId="a3">
    <w:name w:val="List Paragraph"/>
    <w:basedOn w:val="a"/>
    <w:uiPriority w:val="34"/>
    <w:qFormat/>
    <w:rsid w:val="00195B3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1B424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B424E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424E"/>
    <w:pPr>
      <w:widowControl w:val="0"/>
      <w:autoSpaceDE w:val="0"/>
      <w:autoSpaceDN w:val="0"/>
      <w:adjustRightInd w:val="0"/>
    </w:pPr>
    <w:rPr>
      <w:rFonts w:ascii="Arial" w:hAnsi="Arial" w:cs="Arial"/>
      <w:b/>
      <w:bCs w:val="0"/>
    </w:rPr>
  </w:style>
  <w:style w:type="paragraph" w:customStyle="1" w:styleId="ConsPlusCell">
    <w:name w:val="ConsPlusCell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5"/>
    <w:uiPriority w:val="99"/>
    <w:rsid w:val="001B424E"/>
    <w:rPr>
      <w:rFonts w:ascii="Calibri" w:hAnsi="Calibri"/>
    </w:rPr>
  </w:style>
  <w:style w:type="paragraph" w:styleId="a5">
    <w:name w:val="header"/>
    <w:basedOn w:val="a"/>
    <w:link w:val="a4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7"/>
    <w:uiPriority w:val="99"/>
    <w:rsid w:val="001B424E"/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9"/>
    <w:uiPriority w:val="99"/>
    <w:semiHidden/>
    <w:rsid w:val="001B42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1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1B424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B424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1B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1B424E"/>
    <w:rPr>
      <w:b/>
      <w:bCs w:val="0"/>
    </w:rPr>
  </w:style>
  <w:style w:type="character" w:styleId="ad">
    <w:name w:val="FollowedHyperlink"/>
    <w:basedOn w:val="a0"/>
    <w:uiPriority w:val="99"/>
    <w:semiHidden/>
    <w:unhideWhenUsed/>
    <w:rsid w:val="00D31B32"/>
    <w:rPr>
      <w:color w:val="800080"/>
      <w:u w:val="single"/>
    </w:rPr>
  </w:style>
  <w:style w:type="paragraph" w:customStyle="1" w:styleId="xl65">
    <w:name w:val="xl6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7">
    <w:name w:val="xl67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68">
    <w:name w:val="xl68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9">
    <w:name w:val="xl69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70">
    <w:name w:val="xl70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D31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75">
    <w:name w:val="xl7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37A00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94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3">
    <w:name w:val="xl63"/>
    <w:basedOn w:val="a"/>
    <w:rsid w:val="001E2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1E2B3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table" w:styleId="ae">
    <w:name w:val="Table Grid"/>
    <w:basedOn w:val="a1"/>
    <w:uiPriority w:val="59"/>
    <w:rsid w:val="00CE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7">
    <w:name w:val="xl77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78">
    <w:name w:val="xl78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79">
    <w:name w:val="xl7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0">
    <w:name w:val="xl8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1">
    <w:name w:val="xl81"/>
    <w:basedOn w:val="a"/>
    <w:rsid w:val="000F6D2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85">
    <w:name w:val="xl85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6">
    <w:name w:val="xl86"/>
    <w:basedOn w:val="a"/>
    <w:rsid w:val="000F6D23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0F6D23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0F6D2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0F6D2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F6D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96">
    <w:name w:val="xl96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af">
    <w:name w:val="Цветовое выделение для Текст"/>
    <w:qFormat/>
    <w:rsid w:val="00F87D08"/>
  </w:style>
  <w:style w:type="character" w:customStyle="1" w:styleId="af0">
    <w:name w:val="Гипертекстовая ссылка"/>
    <w:basedOn w:val="a0"/>
    <w:qFormat/>
    <w:rsid w:val="00F87D08"/>
    <w:rPr>
      <w:b w:val="0"/>
      <w:color w:val="106BBE"/>
      <w:sz w:val="24"/>
    </w:rPr>
  </w:style>
  <w:style w:type="character" w:styleId="af1">
    <w:name w:val="Placeholder Text"/>
    <w:basedOn w:val="a0"/>
    <w:uiPriority w:val="99"/>
    <w:semiHidden/>
    <w:rsid w:val="00713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01&amp;n=80193&amp;dst=100229&amp;field=134&amp;date=11.07.20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01&amp;n=80260&amp;date=11.07.2024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01&amp;n=80193&amp;dst=100229&amp;field=134&amp;date=26.06.2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80193&amp;dst=100169&amp;field=134&amp;date=11.07.2024" TargetMode="External"/><Relationship Id="rId10" Type="http://schemas.openxmlformats.org/officeDocument/2006/relationships/hyperlink" Target="consultantplus://offline/ref=94C4572AD9F29BDCBE3086F484EE02FD5BC0B5D8B4AA20407CC1AD6D785C6DFA846BB750BDFB3D7F85BC31273CsDN3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C4572AD9F29BDCBE3098F992825EF05EC9E8D3B3A92214259EF6302F5567ADD124B61EF8F2227E85A2322435855A33704B1D8F590508074253E2sBNDJ" TargetMode="External"/><Relationship Id="rId14" Type="http://schemas.openxmlformats.org/officeDocument/2006/relationships/hyperlink" Target="https://login.consultant.ru/link/?req=doc&amp;base=RLAW201&amp;n=80193&amp;dst=100234&amp;field=134&amp;date=11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46EB9-CA2C-4C28-BD54-CBF786C2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БлиноваТатьяна Сергеевна</cp:lastModifiedBy>
  <cp:revision>8</cp:revision>
  <cp:lastPrinted>2024-12-27T08:02:00Z</cp:lastPrinted>
  <dcterms:created xsi:type="dcterms:W3CDTF">2024-12-12T07:25:00Z</dcterms:created>
  <dcterms:modified xsi:type="dcterms:W3CDTF">2024-12-27T08:14:00Z</dcterms:modified>
</cp:coreProperties>
</file>