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3F" w:rsidRDefault="00045CC4" w:rsidP="00045CC4">
      <w:pPr>
        <w:shd w:val="clear" w:color="auto" w:fill="FFFFFF"/>
        <w:ind w:left="4678"/>
        <w:rPr>
          <w:color w:val="000000"/>
        </w:rPr>
      </w:pPr>
      <w:r>
        <w:rPr>
          <w:color w:val="000000"/>
        </w:rPr>
        <w:t xml:space="preserve">                     </w:t>
      </w:r>
      <w:r w:rsidR="00563B11">
        <w:rPr>
          <w:color w:val="000000"/>
        </w:rPr>
        <w:t>Приложение 3</w:t>
      </w:r>
    </w:p>
    <w:p w:rsidR="0014143F" w:rsidRDefault="0014143F" w:rsidP="00045CC4">
      <w:pPr>
        <w:ind w:left="4678"/>
        <w:rPr>
          <w:color w:val="000000"/>
        </w:rPr>
      </w:pPr>
      <w:r>
        <w:rPr>
          <w:color w:val="000000"/>
        </w:rPr>
        <w:t>к объявлению о проведении конкурса</w:t>
      </w:r>
    </w:p>
    <w:p w:rsidR="00045CC4" w:rsidRDefault="0014143F" w:rsidP="00045CC4">
      <w:pPr>
        <w:ind w:left="4678"/>
      </w:pPr>
      <w:r>
        <w:t>«Кад</w:t>
      </w:r>
      <w:r w:rsidR="00045CC4">
        <w:t xml:space="preserve">ровый потенциал органов </w:t>
      </w:r>
      <w:proofErr w:type="spellStart"/>
      <w:proofErr w:type="gramStart"/>
      <w:r w:rsidR="00045CC4">
        <w:t>испол-ни</w:t>
      </w:r>
      <w:r>
        <w:t>т</w:t>
      </w:r>
      <w:r w:rsidR="00045CC4">
        <w:t>ельной</w:t>
      </w:r>
      <w:proofErr w:type="spellEnd"/>
      <w:proofErr w:type="gramEnd"/>
      <w:r w:rsidR="00045CC4">
        <w:t xml:space="preserve"> власти Брянской области»</w:t>
      </w:r>
    </w:p>
    <w:p w:rsidR="0014143F" w:rsidRPr="00D40BBB" w:rsidRDefault="0014143F" w:rsidP="00045CC4">
      <w:pPr>
        <w:ind w:left="4678"/>
      </w:pPr>
      <w:r>
        <w:t>в 2025 году</w:t>
      </w:r>
    </w:p>
    <w:p w:rsidR="000A4A20" w:rsidRPr="0014143F" w:rsidRDefault="000A4A20">
      <w:pPr>
        <w:ind w:firstLine="720"/>
        <w:jc w:val="center"/>
      </w:pPr>
    </w:p>
    <w:p w:rsidR="0014143F" w:rsidRPr="0014143F" w:rsidRDefault="0014143F">
      <w:pPr>
        <w:ind w:firstLine="720"/>
        <w:jc w:val="center"/>
      </w:pPr>
    </w:p>
    <w:p w:rsidR="0014143F" w:rsidRPr="0014143F" w:rsidRDefault="0014143F">
      <w:pPr>
        <w:ind w:firstLine="720"/>
        <w:jc w:val="center"/>
      </w:pPr>
    </w:p>
    <w:p w:rsidR="000A4A20" w:rsidRPr="0014143F" w:rsidRDefault="0090615D">
      <w:pPr>
        <w:ind w:firstLine="720"/>
        <w:jc w:val="center"/>
      </w:pPr>
      <w:r>
        <w:t>Тематика и описание</w:t>
      </w:r>
      <w:r w:rsidR="0014143F" w:rsidRPr="0014143F">
        <w:t xml:space="preserve"> требований к реферату</w:t>
      </w:r>
    </w:p>
    <w:p w:rsidR="000A4A20" w:rsidRPr="006B0AA6" w:rsidRDefault="000A4A20" w:rsidP="006B0AA6">
      <w:pPr>
        <w:ind w:firstLine="709"/>
        <w:jc w:val="both"/>
      </w:pPr>
    </w:p>
    <w:p w:rsidR="000A4A20" w:rsidRPr="006B0AA6" w:rsidRDefault="0014143F" w:rsidP="006B0AA6">
      <w:pPr>
        <w:ind w:firstLine="709"/>
        <w:jc w:val="both"/>
      </w:pPr>
      <w:r w:rsidRPr="006B0AA6">
        <w:t xml:space="preserve">Темы рефератов определены исходя из функций и задач </w:t>
      </w:r>
      <w:proofErr w:type="spellStart"/>
      <w:proofErr w:type="gramStart"/>
      <w:r w:rsidRPr="006B0AA6">
        <w:t>подразде</w:t>
      </w:r>
      <w:r w:rsidR="00045CC4">
        <w:t>-</w:t>
      </w:r>
      <w:r w:rsidRPr="006B0AA6">
        <w:t>лений</w:t>
      </w:r>
      <w:proofErr w:type="spellEnd"/>
      <w:proofErr w:type="gramEnd"/>
      <w:r w:rsidR="00045CC4">
        <w:t xml:space="preserve">, </w:t>
      </w:r>
      <w:r w:rsidRPr="006B0AA6">
        <w:t>в структуру которых вводятся стажерские должности.</w:t>
      </w:r>
    </w:p>
    <w:p w:rsidR="000A4A20" w:rsidRPr="006B0AA6" w:rsidRDefault="0014143F" w:rsidP="006B0AA6">
      <w:pPr>
        <w:ind w:firstLine="709"/>
        <w:jc w:val="both"/>
      </w:pPr>
      <w:r w:rsidRPr="006B0AA6">
        <w:t>В целях проверки профессионального уровня предлагаются следующие темы рефератов:</w:t>
      </w:r>
    </w:p>
    <w:p w:rsidR="000A4A20" w:rsidRPr="006B0AA6" w:rsidRDefault="0014143F" w:rsidP="006B0AA6">
      <w:pPr>
        <w:shd w:val="clear" w:color="auto" w:fill="FFFFFF"/>
        <w:tabs>
          <w:tab w:val="left" w:pos="709"/>
        </w:tabs>
        <w:ind w:firstLine="709"/>
        <w:jc w:val="both"/>
      </w:pPr>
      <w:r w:rsidRPr="006B0AA6">
        <w:t xml:space="preserve">кандидатам, претендующим на замещение вакантной должности стажера </w:t>
      </w:r>
      <w:r w:rsidRPr="006B0AA6">
        <w:rPr>
          <w:bCs/>
        </w:rPr>
        <w:t>в отделе воспитательной работы и дополнительного образования департамента образования и науки Брянской области:</w:t>
      </w:r>
    </w:p>
    <w:p w:rsidR="000A4A20" w:rsidRPr="006B0AA6" w:rsidRDefault="0014143F" w:rsidP="006B0AA6">
      <w:pPr>
        <w:shd w:val="clear" w:color="auto" w:fill="FFFFFF"/>
        <w:tabs>
          <w:tab w:val="left" w:pos="709"/>
        </w:tabs>
        <w:ind w:firstLine="709"/>
        <w:jc w:val="both"/>
      </w:pPr>
      <w:r w:rsidRPr="006B0AA6">
        <w:t>«Организация работы по нравственном</w:t>
      </w:r>
      <w:r w:rsidR="006B0AA6">
        <w:t xml:space="preserve">у и патриотическому воспитанию </w:t>
      </w:r>
      <w:proofErr w:type="gramStart"/>
      <w:r w:rsidRPr="006B0AA6">
        <w:t>обучающихся</w:t>
      </w:r>
      <w:proofErr w:type="gramEnd"/>
      <w:r w:rsidRPr="006B0AA6">
        <w:t xml:space="preserve"> органами исполнительной власти, </w:t>
      </w:r>
      <w:proofErr w:type="spellStart"/>
      <w:r w:rsidRPr="006B0AA6">
        <w:t>осуществ</w:t>
      </w:r>
      <w:r w:rsidR="006B0AA6">
        <w:t>-</w:t>
      </w:r>
      <w:r w:rsidRPr="006B0AA6">
        <w:t>ляющими</w:t>
      </w:r>
      <w:proofErr w:type="spellEnd"/>
      <w:r w:rsidRPr="006B0AA6">
        <w:t xml:space="preserve"> управление в сфере образования»;</w:t>
      </w:r>
    </w:p>
    <w:p w:rsidR="000A4A20" w:rsidRPr="006B0AA6" w:rsidRDefault="0014143F" w:rsidP="006B0AA6">
      <w:pPr>
        <w:shd w:val="clear" w:color="auto" w:fill="FFFFFF"/>
        <w:tabs>
          <w:tab w:val="left" w:pos="709"/>
        </w:tabs>
        <w:ind w:firstLine="709"/>
        <w:jc w:val="both"/>
      </w:pPr>
      <w:r w:rsidRPr="006B0AA6">
        <w:t>«Организация межведомственного взаимодействия по профилактике асоциальных явлени</w:t>
      </w:r>
      <w:r w:rsidR="00045CC4">
        <w:t>й</w:t>
      </w:r>
      <w:r w:rsidRPr="006B0AA6">
        <w:t xml:space="preserve"> и правонарушений </w:t>
      </w:r>
      <w:proofErr w:type="gramStart"/>
      <w:r w:rsidRPr="006B0AA6">
        <w:t>среди</w:t>
      </w:r>
      <w:proofErr w:type="gramEnd"/>
      <w:r w:rsidRPr="006B0AA6">
        <w:t xml:space="preserve"> обучающихся»;</w:t>
      </w:r>
    </w:p>
    <w:p w:rsidR="000A4A20" w:rsidRPr="006B0AA6" w:rsidRDefault="0014143F" w:rsidP="006B0AA6">
      <w:pPr>
        <w:ind w:firstLine="709"/>
        <w:jc w:val="both"/>
      </w:pPr>
      <w:r w:rsidRPr="006B0AA6">
        <w:t xml:space="preserve">кандидатам, претендующим на замещение вакантной должности стажера в отделе лицензирования, ведения реестров и административного производства государственной жилищной инспекции Брянской области: </w:t>
      </w:r>
    </w:p>
    <w:p w:rsidR="000A4A20" w:rsidRPr="006B0AA6" w:rsidRDefault="0014143F" w:rsidP="006B0AA6">
      <w:pPr>
        <w:pStyle w:val="ad"/>
        <w:spacing w:beforeAutospacing="0" w:afterAutospacing="0"/>
        <w:ind w:firstLine="709"/>
        <w:jc w:val="both"/>
      </w:pPr>
      <w:r w:rsidRPr="006B0AA6">
        <w:rPr>
          <w:color w:val="000000"/>
        </w:rPr>
        <w:t>«</w:t>
      </w:r>
      <w:r w:rsidRPr="006B0AA6">
        <w:rPr>
          <w:rFonts w:eastAsia="Calibri"/>
          <w:color w:val="000000"/>
          <w:lang w:eastAsia="en-US"/>
        </w:rPr>
        <w:t xml:space="preserve">Лицензионные требования к управляющим организациям, </w:t>
      </w:r>
      <w:proofErr w:type="spellStart"/>
      <w:proofErr w:type="gramStart"/>
      <w:r w:rsidRPr="006B0AA6">
        <w:rPr>
          <w:rFonts w:eastAsia="Calibri"/>
          <w:color w:val="000000"/>
          <w:lang w:eastAsia="en-US"/>
        </w:rPr>
        <w:t>осуществ</w:t>
      </w:r>
      <w:r w:rsidR="006B0AA6">
        <w:rPr>
          <w:rFonts w:eastAsia="Calibri"/>
          <w:color w:val="000000"/>
          <w:lang w:eastAsia="en-US"/>
        </w:rPr>
        <w:t>-</w:t>
      </w:r>
      <w:r w:rsidRPr="006B0AA6">
        <w:rPr>
          <w:rFonts w:eastAsia="Calibri"/>
          <w:color w:val="000000"/>
          <w:lang w:eastAsia="en-US"/>
        </w:rPr>
        <w:t>ляющим</w:t>
      </w:r>
      <w:proofErr w:type="spellEnd"/>
      <w:proofErr w:type="gramEnd"/>
      <w:r w:rsidRPr="006B0AA6">
        <w:rPr>
          <w:rFonts w:eastAsia="Calibri"/>
          <w:color w:val="000000"/>
          <w:lang w:eastAsia="en-US"/>
        </w:rPr>
        <w:t xml:space="preserve"> деятельность по управлению многоквартирными домами»;</w:t>
      </w:r>
    </w:p>
    <w:p w:rsidR="000A4A20" w:rsidRPr="006B0AA6" w:rsidRDefault="0014143F" w:rsidP="006B0AA6">
      <w:pPr>
        <w:pStyle w:val="ad"/>
        <w:spacing w:beforeAutospacing="0" w:afterAutospacing="0"/>
        <w:ind w:firstLine="709"/>
        <w:jc w:val="both"/>
      </w:pPr>
      <w:r w:rsidRPr="006B0AA6">
        <w:rPr>
          <w:rFonts w:eastAsia="Calibri"/>
          <w:color w:val="000000"/>
          <w:lang w:eastAsia="en-US"/>
        </w:rPr>
        <w:t>«Осуществление предпринимательской деятельности по управлению многоквартирными домами с грубым нарушением лицензионных требований и административная ответственность за такие нарушения»;</w:t>
      </w:r>
    </w:p>
    <w:p w:rsidR="000A4A20" w:rsidRPr="006B0AA6" w:rsidRDefault="0014143F" w:rsidP="006B0AA6">
      <w:pPr>
        <w:ind w:firstLine="709"/>
        <w:jc w:val="both"/>
      </w:pPr>
      <w:r w:rsidRPr="006B0AA6">
        <w:t>кандидатам, претендующим на замещение вакантной должности стажера в отделе надзора (контроля) за соблюдением законодательства</w:t>
      </w:r>
      <w:r w:rsidR="006B0AA6">
        <w:t xml:space="preserve">                    </w:t>
      </w:r>
      <w:r w:rsidRPr="006B0AA6">
        <w:t xml:space="preserve"> в сфере ЖКХ, начислением платы за коммунальные услуги и правового обеспечения государственной жилищной инспекции Брянской области: </w:t>
      </w:r>
    </w:p>
    <w:p w:rsidR="000A4A20" w:rsidRPr="006B0AA6" w:rsidRDefault="0014143F" w:rsidP="006B0AA6">
      <w:pPr>
        <w:pStyle w:val="ad"/>
        <w:spacing w:beforeAutospacing="0" w:afterAutospacing="0"/>
        <w:ind w:firstLine="709"/>
        <w:jc w:val="both"/>
      </w:pPr>
      <w:r w:rsidRPr="006B0AA6">
        <w:rPr>
          <w:color w:val="000000"/>
        </w:rPr>
        <w:t>«</w:t>
      </w:r>
      <w:r w:rsidRPr="006B0AA6">
        <w:rPr>
          <w:rFonts w:eastAsia="Calibri"/>
          <w:color w:val="000000"/>
          <w:lang w:eastAsia="en-US"/>
        </w:rPr>
        <w:t>Товарищество собственников жилья как способ управления многоквартирным домом»;</w:t>
      </w:r>
    </w:p>
    <w:p w:rsidR="000A4A20" w:rsidRPr="006B0AA6" w:rsidRDefault="0014143F" w:rsidP="006B0AA6">
      <w:pPr>
        <w:pStyle w:val="ad"/>
        <w:spacing w:beforeAutospacing="0" w:afterAutospacing="0"/>
        <w:ind w:firstLine="709"/>
        <w:jc w:val="both"/>
      </w:pPr>
      <w:r w:rsidRPr="006B0AA6">
        <w:rPr>
          <w:rFonts w:eastAsia="Calibri"/>
          <w:color w:val="000000"/>
          <w:lang w:eastAsia="en-US"/>
        </w:rPr>
        <w:t>«Перепланировка и переустройство в многоквартирном доме»;</w:t>
      </w:r>
    </w:p>
    <w:p w:rsidR="000A4A20" w:rsidRPr="006B0AA6" w:rsidRDefault="0014143F" w:rsidP="006B0AA6">
      <w:pPr>
        <w:pStyle w:val="ad"/>
        <w:spacing w:beforeAutospacing="0" w:afterAutospacing="0"/>
        <w:ind w:firstLine="709"/>
        <w:jc w:val="both"/>
      </w:pPr>
      <w:r w:rsidRPr="006B0AA6">
        <w:rPr>
          <w:rFonts w:eastAsia="Calibri"/>
          <w:color w:val="000000"/>
          <w:lang w:eastAsia="en-US"/>
        </w:rPr>
        <w:t xml:space="preserve">кандидатам, претендующим на замещение вакантной должности стажера </w:t>
      </w:r>
      <w:r w:rsidR="006B0AA6">
        <w:rPr>
          <w:rFonts w:eastAsia="Calibri"/>
          <w:color w:val="000000"/>
          <w:lang w:eastAsia="en-US"/>
        </w:rPr>
        <w:t xml:space="preserve">в </w:t>
      </w:r>
      <w:r w:rsidRPr="006B0AA6">
        <w:rPr>
          <w:rFonts w:eastAsia="Calibri"/>
          <w:color w:val="000000"/>
          <w:lang w:eastAsia="en-US"/>
        </w:rPr>
        <w:t>организационно-правовом отделе управления мировой юстиции Брянской области:</w:t>
      </w:r>
    </w:p>
    <w:p w:rsidR="000A4A20" w:rsidRPr="006B0AA6" w:rsidRDefault="0014143F" w:rsidP="006B0AA6">
      <w:pPr>
        <w:ind w:firstLine="709"/>
        <w:jc w:val="both"/>
      </w:pPr>
      <w:r w:rsidRPr="006B0AA6">
        <w:rPr>
          <w:color w:val="000000"/>
          <w:szCs w:val="23"/>
        </w:rPr>
        <w:t>«Судебная система Российской Федерации. Мировой судья в судебной системе России»;</w:t>
      </w:r>
    </w:p>
    <w:p w:rsidR="000A4A20" w:rsidRPr="006B0AA6" w:rsidRDefault="0014143F" w:rsidP="006B0AA6">
      <w:pPr>
        <w:ind w:firstLine="709"/>
        <w:jc w:val="both"/>
      </w:pPr>
      <w:r w:rsidRPr="006B0AA6">
        <w:rPr>
          <w:color w:val="000000"/>
          <w:szCs w:val="23"/>
        </w:rPr>
        <w:t xml:space="preserve">«Подведомственность и подсудность дел в </w:t>
      </w:r>
      <w:proofErr w:type="gramStart"/>
      <w:r w:rsidR="00045CC4">
        <w:rPr>
          <w:color w:val="000000"/>
          <w:szCs w:val="23"/>
        </w:rPr>
        <w:t>р</w:t>
      </w:r>
      <w:r w:rsidRPr="006B0AA6">
        <w:rPr>
          <w:color w:val="000000"/>
          <w:szCs w:val="23"/>
        </w:rPr>
        <w:t>оссийском</w:t>
      </w:r>
      <w:proofErr w:type="gramEnd"/>
      <w:r w:rsidRPr="006B0AA6">
        <w:rPr>
          <w:color w:val="000000"/>
          <w:szCs w:val="23"/>
        </w:rPr>
        <w:t xml:space="preserve"> </w:t>
      </w:r>
      <w:proofErr w:type="spellStart"/>
      <w:r w:rsidRPr="006B0AA6">
        <w:rPr>
          <w:color w:val="000000"/>
          <w:szCs w:val="23"/>
        </w:rPr>
        <w:t>законо</w:t>
      </w:r>
      <w:r w:rsidR="006B0AA6">
        <w:rPr>
          <w:color w:val="000000"/>
          <w:szCs w:val="23"/>
        </w:rPr>
        <w:t>-</w:t>
      </w:r>
      <w:r w:rsidRPr="006B0AA6">
        <w:rPr>
          <w:color w:val="000000"/>
          <w:szCs w:val="23"/>
        </w:rPr>
        <w:t>дательстве</w:t>
      </w:r>
      <w:proofErr w:type="spellEnd"/>
      <w:r w:rsidRPr="006B0AA6">
        <w:rPr>
          <w:color w:val="000000"/>
          <w:szCs w:val="23"/>
        </w:rPr>
        <w:t>. Компетенция мирового судьи»;</w:t>
      </w:r>
    </w:p>
    <w:p w:rsidR="000A4A20" w:rsidRPr="006B0AA6" w:rsidRDefault="0014143F" w:rsidP="006B0AA6">
      <w:pPr>
        <w:ind w:firstLine="709"/>
        <w:jc w:val="both"/>
      </w:pPr>
      <w:r w:rsidRPr="006B0AA6">
        <w:rPr>
          <w:color w:val="000000"/>
          <w:szCs w:val="23"/>
        </w:rPr>
        <w:lastRenderedPageBreak/>
        <w:t xml:space="preserve">«Функции и деятельность управления мировой юстиции Брянской области. Его роль в системе органов власти Брянской области»; </w:t>
      </w:r>
    </w:p>
    <w:p w:rsidR="000A4A20" w:rsidRPr="006B0AA6" w:rsidRDefault="0014143F" w:rsidP="006B0AA6">
      <w:pPr>
        <w:pStyle w:val="ad"/>
        <w:spacing w:beforeAutospacing="0" w:afterAutospacing="0"/>
        <w:ind w:firstLine="709"/>
        <w:jc w:val="both"/>
        <w:rPr>
          <w:rFonts w:eastAsia="Calibri"/>
          <w:color w:val="000000"/>
          <w:szCs w:val="23"/>
          <w:lang w:eastAsia="en-US"/>
        </w:rPr>
      </w:pPr>
      <w:r w:rsidRPr="006B0AA6">
        <w:rPr>
          <w:rFonts w:eastAsia="Calibri"/>
          <w:color w:val="000000"/>
          <w:szCs w:val="23"/>
          <w:lang w:eastAsia="en-US"/>
        </w:rPr>
        <w:t>«Функции и деятельность управления мировой юстиции Брянской области в вопросах организационно-правового обеспечения деятельности мировых судей».</w:t>
      </w:r>
    </w:p>
    <w:p w:rsidR="006B0AA6" w:rsidRPr="006B0AA6" w:rsidRDefault="0014143F" w:rsidP="006B0AA6">
      <w:pPr>
        <w:ind w:firstLine="709"/>
        <w:jc w:val="both"/>
      </w:pPr>
      <w:r w:rsidRPr="006B0AA6">
        <w:t>Требования к оформлению реферата:</w:t>
      </w:r>
    </w:p>
    <w:p w:rsidR="000A4A20" w:rsidRPr="006B0AA6" w:rsidRDefault="006B0AA6" w:rsidP="006B0AA6">
      <w:pPr>
        <w:tabs>
          <w:tab w:val="left" w:pos="993"/>
        </w:tabs>
        <w:ind w:firstLine="709"/>
        <w:jc w:val="both"/>
      </w:pPr>
      <w:r>
        <w:t>1.</w:t>
      </w:r>
      <w:r>
        <w:tab/>
      </w:r>
      <w:r w:rsidR="0014143F" w:rsidRPr="006B0AA6">
        <w:t xml:space="preserve">Объем от 12 до 20 страниц (за исключением титульного листа </w:t>
      </w:r>
      <w:r w:rsidR="000430EB">
        <w:t xml:space="preserve">                   </w:t>
      </w:r>
      <w:r w:rsidR="0014143F" w:rsidRPr="006B0AA6">
        <w:t>и списка использованной литературы).</w:t>
      </w:r>
    </w:p>
    <w:p w:rsidR="000A4A20" w:rsidRPr="006B0AA6" w:rsidRDefault="006B0AA6" w:rsidP="006B0AA6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14143F" w:rsidRPr="006B0AA6">
        <w:t xml:space="preserve">Шрифт </w:t>
      </w:r>
      <w:proofErr w:type="spellStart"/>
      <w:r w:rsidR="0014143F" w:rsidRPr="006B0AA6">
        <w:t>Times</w:t>
      </w:r>
      <w:proofErr w:type="spellEnd"/>
      <w:r w:rsidR="0014143F" w:rsidRPr="006B0AA6">
        <w:t xml:space="preserve"> </w:t>
      </w:r>
      <w:proofErr w:type="spellStart"/>
      <w:r w:rsidR="0014143F" w:rsidRPr="006B0AA6">
        <w:t>New</w:t>
      </w:r>
      <w:proofErr w:type="spellEnd"/>
      <w:r w:rsidR="0014143F" w:rsidRPr="006B0AA6">
        <w:t xml:space="preserve"> </w:t>
      </w:r>
      <w:proofErr w:type="spellStart"/>
      <w:r w:rsidR="0014143F" w:rsidRPr="006B0AA6">
        <w:t>Roman</w:t>
      </w:r>
      <w:proofErr w:type="spellEnd"/>
      <w:r w:rsidR="0014143F" w:rsidRPr="006B0AA6">
        <w:t>.</w:t>
      </w:r>
    </w:p>
    <w:p w:rsidR="000A4A20" w:rsidRPr="006B0AA6" w:rsidRDefault="006B0AA6" w:rsidP="006B0AA6">
      <w:pPr>
        <w:tabs>
          <w:tab w:val="left" w:pos="993"/>
        </w:tabs>
        <w:ind w:firstLine="709"/>
        <w:jc w:val="both"/>
      </w:pPr>
      <w:r>
        <w:t>3.</w:t>
      </w:r>
      <w:r>
        <w:tab/>
      </w:r>
      <w:proofErr w:type="gramStart"/>
      <w:r w:rsidR="0014143F" w:rsidRPr="006B0AA6">
        <w:t xml:space="preserve">Размер шрифта </w:t>
      </w:r>
      <w:r w:rsidR="000430EB">
        <w:t>–</w:t>
      </w:r>
      <w:r w:rsidR="00045CC4">
        <w:t xml:space="preserve"> 14, интервал между строк – 1,5 – </w:t>
      </w:r>
      <w:r w:rsidR="000430EB">
        <w:t>2; размер полей:</w:t>
      </w:r>
      <w:r w:rsidR="0014143F" w:rsidRPr="006B0AA6">
        <w:t xml:space="preserve"> левого </w:t>
      </w:r>
      <w:r w:rsidR="000430EB">
        <w:t xml:space="preserve">– </w:t>
      </w:r>
      <w:r w:rsidR="0014143F" w:rsidRPr="006B0AA6">
        <w:t xml:space="preserve">30 мм, правого </w:t>
      </w:r>
      <w:r w:rsidR="000430EB">
        <w:t>–</w:t>
      </w:r>
      <w:r w:rsidR="0014143F" w:rsidRPr="006B0AA6">
        <w:t xml:space="preserve"> 10 мм, верхнего </w:t>
      </w:r>
      <w:r w:rsidR="000430EB">
        <w:t>–</w:t>
      </w:r>
      <w:r w:rsidR="0014143F" w:rsidRPr="006B0AA6">
        <w:t xml:space="preserve"> 20 мм, нижнего </w:t>
      </w:r>
      <w:r w:rsidR="000430EB">
        <w:t xml:space="preserve">– </w:t>
      </w:r>
      <w:r w:rsidR="0014143F" w:rsidRPr="006B0AA6">
        <w:t>20 мм.</w:t>
      </w:r>
      <w:proofErr w:type="gramEnd"/>
    </w:p>
    <w:p w:rsidR="000A4A20" w:rsidRPr="006B0AA6" w:rsidRDefault="006B0AA6" w:rsidP="006B0AA6">
      <w:pPr>
        <w:tabs>
          <w:tab w:val="left" w:pos="993"/>
        </w:tabs>
        <w:ind w:firstLine="709"/>
        <w:jc w:val="both"/>
      </w:pPr>
      <w:r>
        <w:t>4.</w:t>
      </w:r>
      <w:r>
        <w:tab/>
      </w:r>
      <w:r w:rsidR="0014143F" w:rsidRPr="006B0AA6">
        <w:t>Реферат должен содержать ссылки на использованные источники.</w:t>
      </w:r>
    </w:p>
    <w:p w:rsidR="000A4A20" w:rsidRPr="006B0AA6" w:rsidRDefault="0014143F" w:rsidP="006B0AA6">
      <w:pPr>
        <w:shd w:val="clear" w:color="auto" w:fill="FFFFFF"/>
        <w:tabs>
          <w:tab w:val="left" w:pos="709"/>
          <w:tab w:val="left" w:pos="993"/>
        </w:tabs>
        <w:ind w:firstLine="709"/>
        <w:jc w:val="both"/>
      </w:pPr>
      <w:r w:rsidRPr="006B0AA6">
        <w:t>Критериями оценки написания реферата являются:</w:t>
      </w:r>
    </w:p>
    <w:p w:rsidR="000A4A20" w:rsidRPr="006B0AA6" w:rsidRDefault="0014143F" w:rsidP="006B0AA6">
      <w:pPr>
        <w:ind w:firstLine="709"/>
        <w:jc w:val="both"/>
      </w:pPr>
      <w:r w:rsidRPr="006B0AA6">
        <w:t>соблюдение требований к оформлению;</w:t>
      </w:r>
    </w:p>
    <w:p w:rsidR="000A4A20" w:rsidRPr="006B0AA6" w:rsidRDefault="0014143F" w:rsidP="006B0AA6">
      <w:pPr>
        <w:ind w:firstLine="709"/>
        <w:jc w:val="both"/>
      </w:pPr>
      <w:r w:rsidRPr="006B0AA6">
        <w:t>степень раскрытия выбранной темы;</w:t>
      </w:r>
    </w:p>
    <w:p w:rsidR="000A4A20" w:rsidRPr="006B0AA6" w:rsidRDefault="0014143F" w:rsidP="006B0AA6">
      <w:pPr>
        <w:ind w:firstLine="709"/>
        <w:jc w:val="both"/>
      </w:pPr>
      <w:r w:rsidRPr="006B0AA6">
        <w:t>аналитические способности и логичность мышления при раскрытии тематики (анализ различных аспектов проблематики выбранной темы,  аргументация выводов и рекомендаций);</w:t>
      </w:r>
    </w:p>
    <w:p w:rsidR="000A4A20" w:rsidRPr="006B0AA6" w:rsidRDefault="0014143F" w:rsidP="006B0AA6">
      <w:pPr>
        <w:tabs>
          <w:tab w:val="left" w:pos="720"/>
        </w:tabs>
        <w:ind w:firstLine="709"/>
        <w:jc w:val="both"/>
      </w:pPr>
      <w:r w:rsidRPr="006B0AA6">
        <w:t>значимость выводов и их реализуемость в практической деятельности.</w:t>
      </w:r>
    </w:p>
    <w:p w:rsidR="000A4A20" w:rsidRPr="006B0AA6" w:rsidRDefault="0014143F" w:rsidP="006B0AA6">
      <w:pPr>
        <w:ind w:firstLine="709"/>
        <w:jc w:val="both"/>
      </w:pPr>
      <w:r w:rsidRPr="006B0AA6">
        <w:t xml:space="preserve">По каждому </w:t>
      </w:r>
      <w:r w:rsidR="00045CC4">
        <w:t xml:space="preserve">из критериев выставляется </w:t>
      </w:r>
      <w:bookmarkStart w:id="0" w:name="_GoBack"/>
      <w:bookmarkEnd w:id="0"/>
      <w:r w:rsidRPr="006B0AA6">
        <w:t>от 0 до 2 баллов.</w:t>
      </w:r>
    </w:p>
    <w:p w:rsidR="000A4A20" w:rsidRPr="006B0AA6" w:rsidRDefault="0014143F" w:rsidP="006B0AA6">
      <w:pPr>
        <w:ind w:firstLine="709"/>
        <w:jc w:val="both"/>
        <w:rPr>
          <w:rFonts w:eastAsia="SimSun" w:cs="Mangal"/>
          <w:kern w:val="2"/>
          <w:sz w:val="24"/>
          <w:szCs w:val="24"/>
          <w:lang w:bidi="hi-IN"/>
        </w:rPr>
      </w:pPr>
      <w:r w:rsidRPr="006B0AA6">
        <w:t>Итоговая оценка выставляется путем суммирования по каждому критерию баллов (максимально возможное количество баллов – 8).</w:t>
      </w:r>
    </w:p>
    <w:sectPr w:rsidR="000A4A20" w:rsidRPr="006B0AA6" w:rsidSect="006B0AA6">
      <w:headerReference w:type="default" r:id="rId8"/>
      <w:pgSz w:w="11906" w:h="16838"/>
      <w:pgMar w:top="1134" w:right="851" w:bottom="1134" w:left="1701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C77" w:rsidRDefault="00834C77" w:rsidP="006B0AA6">
      <w:r>
        <w:separator/>
      </w:r>
    </w:p>
  </w:endnote>
  <w:endnote w:type="continuationSeparator" w:id="0">
    <w:p w:rsidR="00834C77" w:rsidRDefault="00834C77" w:rsidP="006B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Lohit Devanagari">
    <w:altName w:val="Times New Roman"/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C77" w:rsidRDefault="00834C77" w:rsidP="006B0AA6">
      <w:r>
        <w:separator/>
      </w:r>
    </w:p>
  </w:footnote>
  <w:footnote w:type="continuationSeparator" w:id="0">
    <w:p w:rsidR="00834C77" w:rsidRDefault="00834C77" w:rsidP="006B0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94689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B0AA6" w:rsidRPr="006B0AA6" w:rsidRDefault="006B0AA6" w:rsidP="006B0AA6">
        <w:pPr>
          <w:pStyle w:val="ae"/>
          <w:jc w:val="center"/>
          <w:rPr>
            <w:sz w:val="24"/>
          </w:rPr>
        </w:pPr>
        <w:r w:rsidRPr="006B0AA6">
          <w:rPr>
            <w:sz w:val="24"/>
          </w:rPr>
          <w:fldChar w:fldCharType="begin"/>
        </w:r>
        <w:r w:rsidRPr="006B0AA6">
          <w:rPr>
            <w:sz w:val="24"/>
          </w:rPr>
          <w:instrText>PAGE   \* MERGEFORMAT</w:instrText>
        </w:r>
        <w:r w:rsidRPr="006B0AA6">
          <w:rPr>
            <w:sz w:val="24"/>
          </w:rPr>
          <w:fldChar w:fldCharType="separate"/>
        </w:r>
        <w:r w:rsidR="00045CC4">
          <w:rPr>
            <w:noProof/>
            <w:sz w:val="24"/>
          </w:rPr>
          <w:t>2</w:t>
        </w:r>
        <w:r w:rsidRPr="006B0AA6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20"/>
    <w:rsid w:val="000430EB"/>
    <w:rsid w:val="00045CC4"/>
    <w:rsid w:val="000A4A20"/>
    <w:rsid w:val="0014143F"/>
    <w:rsid w:val="00462157"/>
    <w:rsid w:val="00563B11"/>
    <w:rsid w:val="006B0AA6"/>
    <w:rsid w:val="00834C77"/>
    <w:rsid w:val="0090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D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E0C5B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E1400D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Open Sans" w:eastAsia="Tahoma" w:hAnsi="Open Sans" w:cs="Lohit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504C7C"/>
    <w:pPr>
      <w:widowControl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List Paragraph"/>
    <w:basedOn w:val="a"/>
    <w:uiPriority w:val="34"/>
    <w:qFormat/>
    <w:rsid w:val="000443E8"/>
    <w:pPr>
      <w:spacing w:after="200" w:line="276" w:lineRule="auto"/>
      <w:ind w:left="720"/>
      <w:contextualSpacing/>
    </w:pPr>
    <w:rPr>
      <w:sz w:val="24"/>
      <w:szCs w:val="20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qFormat/>
    <w:rsid w:val="002E0C5B"/>
    <w:rPr>
      <w:rFonts w:ascii="Tahoma" w:hAnsi="Tahoma" w:cs="Tahoma"/>
      <w:sz w:val="16"/>
      <w:szCs w:val="16"/>
    </w:rPr>
  </w:style>
  <w:style w:type="paragraph" w:customStyle="1" w:styleId="ac">
    <w:name w:val="???????"/>
    <w:qFormat/>
    <w:rsid w:val="004C1BB7"/>
    <w:pPr>
      <w:textAlignment w:val="baseline"/>
    </w:pPr>
    <w:rPr>
      <w:sz w:val="20"/>
      <w:szCs w:val="20"/>
      <w:lang w:eastAsia="ru-RU"/>
    </w:rPr>
  </w:style>
  <w:style w:type="paragraph" w:styleId="ad">
    <w:name w:val="Normal (Web)"/>
    <w:basedOn w:val="a"/>
    <w:qFormat/>
    <w:pPr>
      <w:spacing w:beforeAutospacing="1" w:afterAutospacing="1"/>
    </w:pPr>
  </w:style>
  <w:style w:type="paragraph" w:styleId="ae">
    <w:name w:val="header"/>
    <w:basedOn w:val="a"/>
    <w:link w:val="af"/>
    <w:uiPriority w:val="99"/>
    <w:unhideWhenUsed/>
    <w:rsid w:val="006B0AA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B0AA6"/>
    <w:rPr>
      <w:lang w:eastAsia="ru-RU"/>
    </w:rPr>
  </w:style>
  <w:style w:type="paragraph" w:styleId="af0">
    <w:name w:val="footer"/>
    <w:basedOn w:val="a"/>
    <w:link w:val="af1"/>
    <w:uiPriority w:val="99"/>
    <w:unhideWhenUsed/>
    <w:rsid w:val="006B0AA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B0AA6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2C63-4BB4-45C4-9001-A21C54F9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5094</TotalTime>
  <Pages>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БлиноваТатьяна Сергеевна</cp:lastModifiedBy>
  <cp:revision>130</cp:revision>
  <cp:lastPrinted>2025-04-09T17:47:00Z</cp:lastPrinted>
  <dcterms:created xsi:type="dcterms:W3CDTF">2017-03-16T06:37:00Z</dcterms:created>
  <dcterms:modified xsi:type="dcterms:W3CDTF">2025-04-15T06:08:00Z</dcterms:modified>
  <dc:language>ru-RU</dc:language>
</cp:coreProperties>
</file>