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47" w:rsidRPr="00ED22CC" w:rsidRDefault="00ED22CC" w:rsidP="00ED22CC">
      <w:pPr>
        <w:ind w:left="8505"/>
        <w:rPr>
          <w:rFonts w:ascii="Times New Roman" w:hAnsi="Times New Roman"/>
          <w:sz w:val="28"/>
        </w:rPr>
      </w:pPr>
      <w:bookmarkStart w:id="0" w:name="_Toc204261896"/>
      <w:r>
        <w:rPr>
          <w:rFonts w:ascii="Times New Roman" w:hAnsi="Times New Roman"/>
          <w:sz w:val="28"/>
        </w:rPr>
        <w:t xml:space="preserve">                                </w:t>
      </w:r>
      <w:r w:rsidR="006B786D" w:rsidRPr="00ED22CC">
        <w:rPr>
          <w:rFonts w:ascii="Times New Roman" w:hAnsi="Times New Roman"/>
          <w:sz w:val="28"/>
        </w:rPr>
        <w:t xml:space="preserve">Приложение </w:t>
      </w:r>
      <w:bookmarkEnd w:id="0"/>
    </w:p>
    <w:p w:rsidR="00ED22CC" w:rsidRDefault="006B786D" w:rsidP="00ED22CC">
      <w:pPr>
        <w:ind w:left="8505"/>
        <w:rPr>
          <w:rFonts w:ascii="Times New Roman" w:hAnsi="Times New Roman"/>
          <w:sz w:val="28"/>
        </w:rPr>
      </w:pPr>
      <w:r w:rsidRPr="00ED22CC">
        <w:rPr>
          <w:rFonts w:ascii="Times New Roman" w:hAnsi="Times New Roman"/>
          <w:sz w:val="28"/>
        </w:rPr>
        <w:t>к региональной программе</w:t>
      </w:r>
      <w:r w:rsidR="00ED22CC">
        <w:rPr>
          <w:rFonts w:ascii="Times New Roman" w:hAnsi="Times New Roman"/>
          <w:sz w:val="28"/>
        </w:rPr>
        <w:t xml:space="preserve"> «Охрана материнства</w:t>
      </w:r>
    </w:p>
    <w:p w:rsidR="00A47B47" w:rsidRPr="00ED22CC" w:rsidRDefault="006B786D" w:rsidP="00ED22CC">
      <w:pPr>
        <w:ind w:left="8505"/>
        <w:rPr>
          <w:rFonts w:ascii="Times New Roman" w:hAnsi="Times New Roman"/>
          <w:sz w:val="28"/>
        </w:rPr>
      </w:pPr>
      <w:r w:rsidRPr="00ED22CC">
        <w:rPr>
          <w:rFonts w:ascii="Times New Roman" w:hAnsi="Times New Roman"/>
          <w:sz w:val="28"/>
        </w:rPr>
        <w:t>и детства в Брянской</w:t>
      </w:r>
      <w:r w:rsidRPr="00ED22CC">
        <w:rPr>
          <w:rFonts w:ascii="Times New Roman" w:hAnsi="Times New Roman"/>
          <w:sz w:val="28"/>
        </w:rPr>
        <w:t xml:space="preserve"> области»</w:t>
      </w:r>
    </w:p>
    <w:p w:rsidR="00A47B47" w:rsidRPr="00ED22CC" w:rsidRDefault="00A47B47">
      <w:pPr>
        <w:rPr>
          <w:rFonts w:ascii="Times New Roman" w:hAnsi="Times New Roman"/>
          <w:sz w:val="28"/>
        </w:rPr>
      </w:pPr>
    </w:p>
    <w:p w:rsidR="00A47B47" w:rsidRDefault="00A47B47">
      <w:pPr>
        <w:rPr>
          <w:rFonts w:ascii="Times New Roman" w:hAnsi="Times New Roman"/>
          <w:sz w:val="28"/>
        </w:rPr>
      </w:pPr>
    </w:p>
    <w:p w:rsidR="00ED22CC" w:rsidRPr="00ED22CC" w:rsidRDefault="00ED22CC">
      <w:pPr>
        <w:rPr>
          <w:rFonts w:ascii="Times New Roman" w:hAnsi="Times New Roman"/>
          <w:sz w:val="28"/>
        </w:rPr>
      </w:pPr>
      <w:bookmarkStart w:id="1" w:name="_GoBack"/>
      <w:bookmarkEnd w:id="1"/>
    </w:p>
    <w:p w:rsidR="00A47B47" w:rsidRDefault="006B78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мероприятий РП </w:t>
      </w:r>
    </w:p>
    <w:tbl>
      <w:tblPr>
        <w:tblW w:w="159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04"/>
        <w:gridCol w:w="3351"/>
        <w:gridCol w:w="1716"/>
        <w:gridCol w:w="1715"/>
        <w:gridCol w:w="2441"/>
        <w:gridCol w:w="1749"/>
        <w:gridCol w:w="2180"/>
        <w:gridCol w:w="1958"/>
      </w:tblGrid>
      <w:tr w:rsidR="00A47B47"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>Сроки реализации</w:t>
            </w:r>
          </w:p>
        </w:tc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>Планируемый результат исполнения мероприятия на конец отчетного года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A47B47"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>Начало</w:t>
            </w:r>
            <w:r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дд.мм.гггг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>Окончание (</w:t>
            </w:r>
            <w:proofErr w:type="spellStart"/>
            <w:r>
              <w:rPr>
                <w:rFonts w:ascii="Times New Roman" w:hAnsi="Times New Roman"/>
              </w:rPr>
              <w:t>дд.мм.гггг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>Описание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pPr>
              <w:jc w:val="center"/>
            </w:pPr>
            <w:r>
              <w:rPr>
                <w:rFonts w:ascii="Times New Roman" w:hAnsi="Times New Roman"/>
              </w:rPr>
              <w:t xml:space="preserve">В числовом </w:t>
            </w:r>
            <w:r>
              <w:rPr>
                <w:rFonts w:ascii="Times New Roman" w:hAnsi="Times New Roman"/>
              </w:rPr>
              <w:t>выражении</w:t>
            </w:r>
          </w:p>
        </w:tc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pPr>
              <w:pStyle w:val="a9"/>
              <w:ind w:hanging="52"/>
              <w:jc w:val="center"/>
            </w:pPr>
            <w:r>
              <w:rPr>
                <w:rFonts w:ascii="Times New Roman" w:hAnsi="Times New Roman"/>
                <w:szCs w:val="24"/>
              </w:rPr>
              <w:t>Мероприятие ФП: «Оснащены (дооснащены и/или переоснащены) медицинскими изделиями перинатальные центры и родильные дома (отделения) субъектов Российской Федерации, в том числе в составе других организаций»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eastAsia="Arial" w:hAnsi="Times New Roman"/>
              </w:rPr>
              <w:t xml:space="preserve">Переоснащение акушерских </w:t>
            </w:r>
            <w:r>
              <w:rPr>
                <w:rFonts w:ascii="Times New Roman" w:eastAsia="Arial" w:hAnsi="Times New Roman"/>
              </w:rPr>
              <w:t>стационаров медицинским оборудованием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Оснащен (дооснащен  и (или) переоснащен ) перинатальный центр ГАУЗ «Брянская городская больница № 1» (дооснащение родовых отделений с операционными, отделений анестезиологии-реанимации для женщин,</w:t>
            </w:r>
            <w:r>
              <w:rPr>
                <w:rFonts w:ascii="Times New Roman" w:hAnsi="Times New Roman"/>
              </w:rPr>
              <w:t xml:space="preserve"> операционного блока родового отделения с экспресс-лабораторией, отделений реанимации и интенсивной терапии </w:t>
            </w:r>
            <w:r>
              <w:rPr>
                <w:rFonts w:ascii="Times New Roman" w:hAnsi="Times New Roman"/>
              </w:rPr>
              <w:lastRenderedPageBreak/>
              <w:t>новорожденных с экспресс-лабораторией, отделения патологии новорожденных и недоношенных детей, выездных бригад акушерских и неонатальных дистанционн</w:t>
            </w:r>
            <w:r>
              <w:rPr>
                <w:rFonts w:ascii="Times New Roman" w:hAnsi="Times New Roman"/>
              </w:rPr>
              <w:t>ых консультативных центров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Главный врач ГАУЗ «Брянская городская больница № 1»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Количество единиц оборудования будет указано после согласования данного мероприятия с Минздравом России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eastAsia="Times New Roman" w:hAnsi="Times New Roman"/>
              </w:rPr>
              <w:t>Актуализация региональной маршрутизации по профилям оказания меди</w:t>
            </w:r>
            <w:r>
              <w:rPr>
                <w:rFonts w:ascii="Times New Roman" w:eastAsia="Times New Roman" w:hAnsi="Times New Roman"/>
              </w:rPr>
              <w:t>цинской помощи «акушерство и гинекология» и «неонатология»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Актуализированы действующие приказы департамента здравоохранения Брянской области </w:t>
            </w:r>
            <w:r>
              <w:rPr>
                <w:rFonts w:ascii="Times New Roman" w:eastAsia="Times New Roman" w:hAnsi="Times New Roman"/>
              </w:rPr>
              <w:t>по профилям оказания медицинской помощи «акушерство и гинекология» и «неонатология»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r>
              <w:rPr>
                <w:rFonts w:ascii="Times New Roman" w:hAnsi="Times New Roman"/>
              </w:rPr>
              <w:t>2</w:t>
            </w:r>
          </w:p>
          <w:p w:rsidR="00A47B47" w:rsidRDefault="006B786D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вступил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 в силу региональные НПА по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профилям оказания медицинской помощи «акушерство и гинекология» и «неонатология»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главный внештатный специалист по акушерству  департамента здравоохранения 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главный внештатный специалист неонатолог департамента</w:t>
            </w:r>
            <w:r>
              <w:rPr>
                <w:rFonts w:ascii="Times New Roman" w:hAnsi="Times New Roman"/>
              </w:rPr>
              <w:t xml:space="preserve"> здравоохранения 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главный внештатный специалист гинеколог департамента здравоохранения  Брянской области</w:t>
            </w:r>
          </w:p>
          <w:p w:rsidR="00A47B47" w:rsidRDefault="00A47B47"/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shd w:val="clear" w:color="auto" w:fill="FFFFFF"/>
              </w:rPr>
              <w:t xml:space="preserve">Внедрение современных технологий оказания медицинской помощи в службе родовспоможения. Снижение частоты проведения кесаревых </w:t>
            </w:r>
            <w:r>
              <w:rPr>
                <w:rFonts w:ascii="Times New Roman" w:hAnsi="Times New Roman"/>
                <w:shd w:val="clear" w:color="auto" w:fill="FFFFFF"/>
              </w:rPr>
              <w:t>сечений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Обучены специалисты в области </w:t>
            </w:r>
            <w:proofErr w:type="spellStart"/>
            <w:r>
              <w:rPr>
                <w:rFonts w:ascii="Times New Roman" w:hAnsi="Times New Roman"/>
              </w:rPr>
              <w:t>перинатологии</w:t>
            </w:r>
            <w:proofErr w:type="spellEnd"/>
            <w:r>
              <w:rPr>
                <w:rFonts w:ascii="Times New Roman" w:hAnsi="Times New Roman"/>
              </w:rPr>
              <w:t xml:space="preserve">, неонатологии и педиатрии в </w:t>
            </w:r>
            <w:proofErr w:type="spellStart"/>
            <w:r>
              <w:rPr>
                <w:rFonts w:ascii="Times New Roman" w:hAnsi="Times New Roman"/>
              </w:rPr>
              <w:t>симуляционных</w:t>
            </w:r>
            <w:proofErr w:type="spellEnd"/>
            <w:r>
              <w:rPr>
                <w:rFonts w:ascii="Times New Roman" w:hAnsi="Times New Roman"/>
              </w:rPr>
              <w:t xml:space="preserve"> центрах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Количество специалистов в области </w:t>
            </w:r>
            <w:proofErr w:type="spellStart"/>
            <w:r>
              <w:rPr>
                <w:rFonts w:ascii="Times New Roman" w:hAnsi="Times New Roman"/>
              </w:rPr>
              <w:t>перинатологии</w:t>
            </w:r>
            <w:proofErr w:type="spellEnd"/>
            <w:r>
              <w:rPr>
                <w:rFonts w:ascii="Times New Roman" w:hAnsi="Times New Roman"/>
              </w:rPr>
              <w:t xml:space="preserve">, прошедших обучение - 30: в 2026 году - 3 неонатолога, 6 акушеров-гинекологов, 2027 </w:t>
            </w:r>
            <w:r>
              <w:rPr>
                <w:rFonts w:ascii="Times New Roman" w:hAnsi="Times New Roman"/>
              </w:rPr>
              <w:t>году - 3 неонатолога, 7 акушеров-гинекологов, 2028 году - 4 неонатолога, 7 акушеров-гинекологов.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главный внештатный специалист по акушерству  департамента здравоохранения  Брянской области, главный внештатный специалист неонатолог департамента здравоохране</w:t>
            </w:r>
            <w:r>
              <w:rPr>
                <w:rFonts w:ascii="Times New Roman" w:hAnsi="Times New Roman"/>
              </w:rPr>
              <w:t>ния  Брянской области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Проведение совместного семинара с терапевтами, офтальмологами о ведении беременности и родов при </w:t>
            </w:r>
            <w:proofErr w:type="spellStart"/>
            <w:r>
              <w:rPr>
                <w:rFonts w:ascii="Times New Roman" w:hAnsi="Times New Roman"/>
              </w:rPr>
              <w:t>экстрагенитальной</w:t>
            </w:r>
            <w:proofErr w:type="spellEnd"/>
            <w:r>
              <w:rPr>
                <w:rFonts w:ascii="Times New Roman" w:hAnsi="Times New Roman"/>
              </w:rPr>
              <w:t xml:space="preserve"> патологии с целью снижения операций кесарева сечения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31.03.2026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Проведен совместный семинар с </w:t>
            </w:r>
            <w:r>
              <w:rPr>
                <w:rFonts w:ascii="Times New Roman" w:hAnsi="Times New Roman"/>
              </w:rPr>
              <w:t xml:space="preserve">терапевтами, офтальмологами о ведении беременности и родов при </w:t>
            </w:r>
            <w:proofErr w:type="spellStart"/>
            <w:r>
              <w:rPr>
                <w:rFonts w:ascii="Times New Roman" w:hAnsi="Times New Roman"/>
              </w:rPr>
              <w:t>экстрагенитальной</w:t>
            </w:r>
            <w:proofErr w:type="spellEnd"/>
            <w:r>
              <w:rPr>
                <w:rFonts w:ascii="Times New Roman" w:hAnsi="Times New Roman"/>
              </w:rPr>
              <w:t xml:space="preserve"> патологии с целью снижения операций кесарева сечения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Заместитель директора департамента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главный внештатный специалист по акушерству департа</w:t>
            </w:r>
            <w:r>
              <w:rPr>
                <w:rFonts w:ascii="Times New Roman" w:hAnsi="Times New Roman"/>
              </w:rPr>
              <w:t>мента здравоохранения Брянской области.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Мероприятие ФП: «Созданы женские консультации, в том числе в составе других организаций, в субъектах Российской Федерации для оказания медицинской помощи женщинам, в том числе проживающим в сельской местности, ПГ</w:t>
            </w:r>
            <w:r>
              <w:rPr>
                <w:rFonts w:ascii="Times New Roman" w:hAnsi="Times New Roman"/>
              </w:rPr>
              <w:t>Т, малых городах»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Проведение ремонтов в женских консультациях, </w:t>
            </w:r>
            <w:r>
              <w:rPr>
                <w:rFonts w:ascii="Times New Roman" w:hAnsi="Times New Roman"/>
              </w:rPr>
              <w:lastRenderedPageBreak/>
              <w:t>созданных на основе кабинетов врачей акушеров-гинекологов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01.07.2025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Внутренние помещения, фасады, </w:t>
            </w:r>
            <w:r>
              <w:rPr>
                <w:rFonts w:ascii="Times New Roman" w:hAnsi="Times New Roman"/>
              </w:rPr>
              <w:lastRenderedPageBreak/>
              <w:t>функциональные архитектурные элементы здания будут отремонтированы и оформлены в соответствии с картами типизации и стандартизации процессов «Логотип и визуальное оформление сети женских консультаций «Служба здоровья» в 9 женс</w:t>
            </w:r>
            <w:r>
              <w:rPr>
                <w:rFonts w:ascii="Times New Roman" w:hAnsi="Times New Roman"/>
              </w:rPr>
              <w:t xml:space="preserve">ких консультациях, созданных на базе кабинетов акушеров-гинекологов в </w:t>
            </w:r>
            <w:r>
              <w:rPr>
                <w:rFonts w:ascii="Times New Roman" w:hAnsi="Times New Roman"/>
                <w:lang w:eastAsia="zh-CN"/>
              </w:rPr>
              <w:t>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Унечская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«Стародубская ЦРБ»,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>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Карачевская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Навлинская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Климовская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Трубчевская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Погарская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«Брянская МБ», ГБУЗ</w:t>
            </w:r>
            <w:r>
              <w:rPr>
                <w:rFonts w:ascii="Times New Roman" w:hAnsi="Times New Roman"/>
                <w:lang w:eastAsia="zh-CN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Суражская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</w:t>
            </w:r>
          </w:p>
          <w:p w:rsidR="00A47B47" w:rsidRDefault="00A47B47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9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lastRenderedPageBreak/>
              <w:t>Главные врачи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Унечская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lastRenderedPageBreak/>
              <w:t>ЦРБ», ГБУЗ «Стародубская ЦРБ»,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>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Карачевская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Навлинская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Климовская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Трубчевская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Погарская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«Брянская МБ»,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Суражская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  <w:bookmarkStart w:id="2" w:name="_Hlk208272037"/>
            <w:bookmarkEnd w:id="2"/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2.2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Оснащение </w:t>
            </w:r>
            <w:r>
              <w:rPr>
                <w:rFonts w:ascii="Times New Roman" w:hAnsi="Times New Roman"/>
              </w:rPr>
              <w:t>медицинскими АРМ вновь созданных женских консультаций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Все рабочие места (врачей-акушеров-гинекологов, врачей-специалистов, среднего медицинского персонала) оснащены АРМ (МИС, доступ в сеть Интернет), с возможностью проведения ТМК и пе</w:t>
            </w:r>
            <w:r>
              <w:rPr>
                <w:rFonts w:ascii="Times New Roman" w:hAnsi="Times New Roman"/>
              </w:rPr>
              <w:t>редачи сведений о пациентках в Региональный мониторинг беременных, рожениц и новорожденных государственной информационной системы в сфере здравоохранения Брянской области и в ЕГИСЗ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Приобретены 53 АРМ с доступом в сеть Интернет и возможностью проведения ТМК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t>Главные врачи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Унечская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«Стародубская ЦРБ»,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>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Карачевская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Навлинская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Климовская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Трубчевская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Погарская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«Брянская МБ»,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Суражская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Повышение укомплектованности и к</w:t>
            </w:r>
            <w:r>
              <w:rPr>
                <w:rFonts w:ascii="Times New Roman" w:hAnsi="Times New Roman"/>
              </w:rPr>
              <w:t>валификации кадров женских консультаций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Прошли повышение квалификации медицинские работники, участвующие в оказании медицинской помощи по профилю «акушерство и </w:t>
            </w:r>
            <w:r>
              <w:rPr>
                <w:rFonts w:ascii="Times New Roman" w:hAnsi="Times New Roman"/>
              </w:rPr>
              <w:lastRenderedPageBreak/>
              <w:t xml:space="preserve">гинекология», в том числе в рамках системы непрерывного медицинского </w:t>
            </w:r>
            <w:r>
              <w:rPr>
                <w:rFonts w:ascii="Times New Roman" w:hAnsi="Times New Roman"/>
              </w:rPr>
              <w:t>образования.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Не менее 30 специалистов в год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sz w:val="22"/>
                <w:szCs w:val="22"/>
                <w:lang w:eastAsia="zh-CN"/>
              </w:rPr>
              <w:t>Главные врачи МО,  оказывающих первичную медико-санитарную помощь женскому населению по профилю «акушерство и гинекология»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pPr>
              <w:pStyle w:val="a9"/>
            </w:pPr>
            <w:r>
              <w:rPr>
                <w:rFonts w:ascii="Times New Roman" w:hAnsi="Times New Roman"/>
                <w:szCs w:val="24"/>
              </w:rPr>
              <w:t>Мероприятие ФП: «Женские консультации, расположенные в сельской местности, ПГТ, малых</w:t>
            </w:r>
            <w:r>
              <w:rPr>
                <w:rFonts w:ascii="Times New Roman" w:hAnsi="Times New Roman"/>
                <w:szCs w:val="24"/>
              </w:rPr>
              <w:t xml:space="preserve"> городах, в том числе вновь созданные, внедрили новые подходы в работе с учетом стандартизации и типизации процессов оказания медицинской помощи, в том числе по формированию положительных репродуктивных установок у женщин»</w:t>
            </w:r>
          </w:p>
        </w:tc>
      </w:tr>
      <w:tr w:rsidR="00A47B47">
        <w:trPr>
          <w:trHeight w:val="498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Типизация и стандартизация п</w:t>
            </w:r>
            <w:r>
              <w:rPr>
                <w:rFonts w:ascii="Times New Roman" w:hAnsi="Times New Roman"/>
              </w:rPr>
              <w:t>роцессов оказания медицинской помощи, в том числе по формированию положительных репродуктивных установок у женщин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01.10.2025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1. Внедрено использование речевых модулей по формированию положительных репродуктивных установок.</w:t>
            </w:r>
          </w:p>
          <w:p w:rsidR="00A47B47" w:rsidRDefault="006B786D">
            <w:r>
              <w:rPr>
                <w:rFonts w:ascii="Times New Roman" w:hAnsi="Times New Roman"/>
              </w:rPr>
              <w:t>2. Проведена диспансер</w:t>
            </w:r>
            <w:r>
              <w:rPr>
                <w:rFonts w:ascii="Times New Roman" w:hAnsi="Times New Roman"/>
              </w:rPr>
              <w:t>изации взрослого населения с целью оценки репродуктивного здоровья.</w:t>
            </w:r>
          </w:p>
          <w:p w:rsidR="00A47B47" w:rsidRDefault="006B786D">
            <w:r>
              <w:rPr>
                <w:rFonts w:ascii="Times New Roman" w:hAnsi="Times New Roman"/>
              </w:rPr>
              <w:t>3. Обеспечено диспансерное наблюдение женщин с заболеваниями репродуктивной системы.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4. Проведена </w:t>
            </w:r>
            <w:proofErr w:type="spellStart"/>
            <w:r>
              <w:rPr>
                <w:rFonts w:ascii="Times New Roman" w:hAnsi="Times New Roman"/>
              </w:rPr>
              <w:t>прегравидарная</w:t>
            </w:r>
            <w:proofErr w:type="spellEnd"/>
            <w:r>
              <w:rPr>
                <w:rFonts w:ascii="Times New Roman" w:hAnsi="Times New Roman"/>
              </w:rPr>
              <w:t xml:space="preserve"> подготовка семейных пар.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5. Проводится пропаганда и </w:t>
            </w:r>
            <w:r>
              <w:rPr>
                <w:rFonts w:ascii="Times New Roman" w:hAnsi="Times New Roman"/>
              </w:rPr>
              <w:lastRenderedPageBreak/>
              <w:t xml:space="preserve">консультирование по </w:t>
            </w:r>
            <w:r>
              <w:rPr>
                <w:rFonts w:ascii="Times New Roman" w:hAnsi="Times New Roman"/>
              </w:rPr>
              <w:t>вопросам грудного вскармливания;</w:t>
            </w:r>
          </w:p>
          <w:p w:rsidR="00A47B47" w:rsidRDefault="006B786D">
            <w:r>
              <w:rPr>
                <w:rFonts w:ascii="Times New Roman" w:hAnsi="Times New Roman"/>
              </w:rPr>
              <w:t>6. Проводится консультирование женщин в ситуации репродуктивного выбора.</w:t>
            </w:r>
          </w:p>
          <w:p w:rsidR="00A47B47" w:rsidRDefault="006B786D">
            <w:r>
              <w:rPr>
                <w:rFonts w:ascii="Times New Roman" w:hAnsi="Times New Roman"/>
              </w:rPr>
              <w:t>7. Оформлены сайты МО, выполняющих услуги по искусственному прерыванию беременности.</w:t>
            </w:r>
          </w:p>
          <w:p w:rsidR="00A47B47" w:rsidRDefault="006B786D">
            <w:r>
              <w:rPr>
                <w:rFonts w:ascii="Times New Roman" w:hAnsi="Times New Roman"/>
              </w:rPr>
              <w:t>8. Обеспечено взаимодействие МО и социальных служб, органов служб</w:t>
            </w:r>
            <w:r>
              <w:rPr>
                <w:rFonts w:ascii="Times New Roman" w:hAnsi="Times New Roman"/>
              </w:rPr>
              <w:t>ы занятости при консультировании женщин в ситуации репродуктивного выбора / трудной жизненной ситуации, беременных и женщин / семей, желающих иметь детей.</w:t>
            </w:r>
          </w:p>
          <w:p w:rsidR="00A47B47" w:rsidRDefault="006B786D">
            <w:r>
              <w:rPr>
                <w:rFonts w:ascii="Times New Roman" w:hAnsi="Times New Roman"/>
              </w:rPr>
              <w:t>9.Обеспечено обследование женщин перед экстракорпоральным оплодотворением.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 xml:space="preserve"> 9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Заместитель директора </w:t>
            </w:r>
            <w:r>
              <w:rPr>
                <w:rFonts w:ascii="Times New Roman" w:hAnsi="Times New Roman"/>
                <w:sz w:val="22"/>
                <w:szCs w:val="22"/>
                <w:lang w:eastAsia="zh-CN"/>
              </w:rPr>
              <w:t>департамента здравоохранения,</w:t>
            </w:r>
          </w:p>
          <w:p w:rsidR="00A47B47" w:rsidRDefault="006B786D">
            <w:r>
              <w:rPr>
                <w:rFonts w:ascii="Times New Roman" w:hAnsi="Times New Roman"/>
                <w:sz w:val="22"/>
                <w:szCs w:val="22"/>
                <w:lang w:eastAsia="zh-CN"/>
              </w:rPr>
              <w:t>главные врачи МО, оказывающих медицинскую помощь по профилю «акушерство и гинекология»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Внедрение бережливых технологий в работу женских консультаций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pPr>
              <w:pStyle w:val="a9"/>
            </w:pPr>
            <w:r>
              <w:rPr>
                <w:rFonts w:ascii="Times New Roman" w:hAnsi="Times New Roman"/>
                <w:szCs w:val="24"/>
              </w:rPr>
              <w:t xml:space="preserve">Проведена паспортизация </w:t>
            </w:r>
            <w:r>
              <w:rPr>
                <w:rFonts w:ascii="Times New Roman" w:eastAsia="SimSun" w:hAnsi="Times New Roman"/>
                <w:szCs w:val="24"/>
              </w:rPr>
              <w:t xml:space="preserve">процесса с использованием бережливых технологий </w:t>
            </w:r>
            <w:r>
              <w:rPr>
                <w:rFonts w:ascii="Times New Roman" w:hAnsi="Times New Roman"/>
              </w:rPr>
              <w:t>во всех новых женских консультациях:</w:t>
            </w:r>
            <w:r>
              <w:rPr>
                <w:rFonts w:ascii="Times New Roman" w:hAnsi="Times New Roman"/>
                <w:lang w:eastAsia="zh-CN"/>
              </w:rPr>
              <w:t xml:space="preserve">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Унечская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«Стародубская ЦРБ»,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>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Карачевская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Навлинская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Климовская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Трубчевская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Погарская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«Бря</w:t>
            </w:r>
            <w:r>
              <w:rPr>
                <w:rFonts w:ascii="Times New Roman" w:hAnsi="Times New Roman"/>
                <w:lang w:eastAsia="zh-CN"/>
              </w:rPr>
              <w:t>нская МБ»,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Суражская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t>Региональный центр компетенций по внедрению бережливого производства в отрасли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  <w:lang w:eastAsia="zh-CN"/>
              </w:rPr>
              <w:t>главные врачи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Унечская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«Стародубская ЦРБ»,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>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Карачевская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Навлинская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</w:t>
            </w:r>
            <w:r>
              <w:rPr>
                <w:rFonts w:ascii="Times New Roman" w:hAnsi="Times New Roman"/>
                <w:lang w:eastAsia="zh-CN"/>
              </w:rPr>
              <w:t>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Климовская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Трубчевская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Погарская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«Брянская МБ»,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Суражская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eastAsia="Arial" w:hAnsi="Times New Roman"/>
              </w:rPr>
              <w:t>Мероприятие ФП: «Оснащены (дооснащены и/или переоснащены) медицинскими изделиями детские больницы субъектов Российской Ф</w:t>
            </w:r>
            <w:r>
              <w:rPr>
                <w:rFonts w:ascii="Times New Roman" w:eastAsia="Arial" w:hAnsi="Times New Roman"/>
              </w:rPr>
              <w:t>едерации</w:t>
            </w:r>
            <w:r>
              <w:rPr>
                <w:rFonts w:ascii="Times New Roman" w:eastAsia="Arial" w:hAnsi="Times New Roman"/>
              </w:rPr>
              <w:t xml:space="preserve">, в том числе в </w:t>
            </w:r>
            <w:r>
              <w:rPr>
                <w:rFonts w:ascii="Times New Roman" w:eastAsia="Arial" w:hAnsi="Times New Roman"/>
              </w:rPr>
              <w:t>составе других организаций»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перечня оборудования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01.07.2027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30.05.2028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1. Сформирован и утвержден паспорт МО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2. Сформирован перечень медицинского </w:t>
            </w:r>
            <w:r>
              <w:rPr>
                <w:rFonts w:ascii="Times New Roman" w:hAnsi="Times New Roman"/>
              </w:rPr>
              <w:lastRenderedPageBreak/>
              <w:t>оборудования к оснащению/переоснащению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Главный врач ГБУЗ «Брянская областная детская </w:t>
            </w:r>
            <w:r>
              <w:rPr>
                <w:rFonts w:ascii="Times New Roman" w:hAnsi="Times New Roman"/>
              </w:rPr>
              <w:t>больница»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4.2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Актуализация региональной маршрутизации по профилям «Педиатрия» и «Детская хирургия» в Брянской области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pPr>
              <w:pStyle w:val="ac"/>
              <w:numPr>
                <w:ilvl w:val="0"/>
                <w:numId w:val="14"/>
              </w:numPr>
              <w:suppressAutoHyphens w:val="0"/>
              <w:ind w:left="0" w:firstLine="0"/>
            </w:pPr>
            <w:r>
              <w:rPr>
                <w:rFonts w:ascii="Times New Roman" w:hAnsi="Times New Roman"/>
              </w:rPr>
              <w:t>Разработан проект НПА по маршрутизации 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тей для оказания им медицинской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 по профилю «п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диатрия»</w:t>
            </w:r>
          </w:p>
          <w:p w:rsidR="00A47B47" w:rsidRDefault="006B786D">
            <w:pPr>
              <w:pStyle w:val="ac"/>
              <w:numPr>
                <w:ilvl w:val="0"/>
                <w:numId w:val="14"/>
              </w:numPr>
              <w:tabs>
                <w:tab w:val="left" w:pos="273"/>
              </w:tabs>
              <w:suppressAutoHyphens w:val="0"/>
              <w:ind w:left="0" w:firstLine="0"/>
            </w:pPr>
            <w:r>
              <w:rPr>
                <w:rFonts w:ascii="Times New Roman" w:hAnsi="Times New Roman"/>
              </w:rPr>
              <w:t xml:space="preserve">Разработан </w:t>
            </w:r>
            <w:r>
              <w:rPr>
                <w:rFonts w:ascii="Times New Roman" w:hAnsi="Times New Roman"/>
              </w:rPr>
              <w:t>проект НПА по маршрут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зации детей для ок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зания им специал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зированной мед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цинской помощи по профилю «детская хирургия»</w:t>
            </w:r>
          </w:p>
          <w:p w:rsidR="00A47B47" w:rsidRDefault="006B786D">
            <w:pPr>
              <w:pStyle w:val="ac"/>
              <w:numPr>
                <w:ilvl w:val="0"/>
                <w:numId w:val="14"/>
              </w:numPr>
              <w:tabs>
                <w:tab w:val="left" w:pos="273"/>
              </w:tabs>
              <w:suppressAutoHyphens w:val="0"/>
              <w:ind w:left="0" w:firstLine="0"/>
            </w:pPr>
            <w:r>
              <w:rPr>
                <w:rFonts w:ascii="Times New Roman" w:hAnsi="Times New Roman"/>
              </w:rPr>
              <w:t>Проекты НПА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гласованы с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фильными НМИЦ и федеральными гла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ными внештатными специалистами по профилям «педиа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рия» и «детская х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рургия»</w:t>
            </w:r>
          </w:p>
          <w:p w:rsidR="00A47B47" w:rsidRDefault="006B786D">
            <w:pPr>
              <w:pStyle w:val="ac"/>
              <w:numPr>
                <w:ilvl w:val="0"/>
                <w:numId w:val="14"/>
              </w:numPr>
              <w:tabs>
                <w:tab w:val="left" w:pos="273"/>
              </w:tabs>
              <w:suppressAutoHyphens w:val="0"/>
              <w:ind w:left="0" w:firstLine="0"/>
            </w:pPr>
            <w:r>
              <w:rPr>
                <w:rFonts w:ascii="Times New Roman" w:hAnsi="Times New Roman"/>
              </w:rPr>
              <w:t>Утверждены НПА по профилям «пед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атрия» и «детская хирургия»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  <w:p w:rsidR="00A47B47" w:rsidRDefault="00A47B47">
            <w:pPr>
              <w:rPr>
                <w:rFonts w:ascii="Times New Roman" w:hAnsi="Times New Roman"/>
              </w:rPr>
            </w:pP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Вступили в силу региональные НПА по маршрутизации пациентов по профилям «педиатрия» и</w:t>
            </w:r>
          </w:p>
          <w:p w:rsidR="00A47B47" w:rsidRDefault="006B786D">
            <w:r>
              <w:rPr>
                <w:rFonts w:ascii="Times New Roman" w:hAnsi="Times New Roman"/>
              </w:rPr>
              <w:t>«детская хирургия», согласованные с профильными НМИЦ.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Заместитель директора департамента здравоохранения Бр</w:t>
            </w:r>
            <w:r>
              <w:rPr>
                <w:rFonts w:ascii="Times New Roman" w:hAnsi="Times New Roman"/>
              </w:rPr>
              <w:t>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главный внештатный специалист педиатр департамента здравоохранения Брянской области, главный внештатный специалист детский хирург департамента здравоохранения Брянской области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1-3 этап 2025-2026 год</w:t>
            </w:r>
          </w:p>
          <w:p w:rsidR="00A47B47" w:rsidRDefault="006B786D">
            <w:r>
              <w:rPr>
                <w:rFonts w:ascii="Times New Roman" w:hAnsi="Times New Roman"/>
              </w:rPr>
              <w:t>4 этап реализуется после ввода в эксплуат</w:t>
            </w:r>
            <w:r>
              <w:rPr>
                <w:rFonts w:ascii="Times New Roman" w:hAnsi="Times New Roman"/>
              </w:rPr>
              <w:t>ацию закупленного оборудования (субсидия на реализацию мероприятия по оснащению/дооснащению детских больниц Брянской области запланирована на 2028 год)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4.3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Актуализация регионального НПА, регламентирующего деятельность РКЦ для детей. Внедрено </w:t>
            </w:r>
            <w:r>
              <w:rPr>
                <w:rFonts w:ascii="Times New Roman" w:hAnsi="Times New Roman"/>
              </w:rPr>
              <w:t>документирование реанимационно-консультативной помощи детям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r>
              <w:rPr>
                <w:rFonts w:ascii="Times New Roman" w:hAnsi="Times New Roman"/>
              </w:rPr>
              <w:t>1. Разработан проект НПА, регламентирующий деятельность РКЦ</w:t>
            </w:r>
          </w:p>
          <w:p w:rsidR="00A47B47" w:rsidRDefault="006B786D">
            <w:r>
              <w:rPr>
                <w:rFonts w:ascii="Times New Roman" w:hAnsi="Times New Roman"/>
              </w:rPr>
              <w:t>2. Проект НПА согласован с профильным НМИЦ</w:t>
            </w:r>
          </w:p>
          <w:p w:rsidR="00A47B47" w:rsidRDefault="006B786D"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ab/>
              <w:t>Утвержден НПА, регламентирующий деятельность РКЦ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Вступил в силу прик</w:t>
            </w:r>
            <w:r>
              <w:rPr>
                <w:rFonts w:ascii="Times New Roman" w:hAnsi="Times New Roman"/>
              </w:rPr>
              <w:t>аз департамента здравоохранения Брянской области, регламентирующий деятельность РКЦ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t>Заместитель директора департамента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главный внештатный детский анестезиолог-реаниматолог департамента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</w:t>
            </w:r>
            <w:r>
              <w:rPr>
                <w:rFonts w:ascii="Times New Roman" w:hAnsi="Times New Roman"/>
              </w:rPr>
              <w:t>авный внештатный специалист неонатолог департамента здравоохранения  Брянской области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Сроки определяются сроками изменения Порядка оказания медицинской помощи детям по профилю «анестезиология и реаниматология»  (Приказ Минздрава России от 12 ноября 2012 </w:t>
            </w:r>
            <w:r>
              <w:rPr>
                <w:rFonts w:ascii="Times New Roman" w:hAnsi="Times New Roman"/>
              </w:rPr>
              <w:t>года № 909н), запланированного на 2026 год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4.4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Повышение квалификации врачебного и среднего медицинского персонала детских больниц на </w:t>
            </w:r>
            <w:proofErr w:type="spellStart"/>
            <w:r>
              <w:rPr>
                <w:rFonts w:ascii="Times New Roman" w:hAnsi="Times New Roman"/>
              </w:rPr>
              <w:t>симуляционных</w:t>
            </w:r>
            <w:proofErr w:type="spellEnd"/>
            <w:r>
              <w:rPr>
                <w:rFonts w:ascii="Times New Roman" w:hAnsi="Times New Roman"/>
              </w:rPr>
              <w:t xml:space="preserve"> тренингах (в том числе по оценке тяжести состояния, сортировки пациентов, оказанию экстренной и неотложной </w:t>
            </w:r>
            <w:r>
              <w:rPr>
                <w:rFonts w:ascii="Times New Roman" w:hAnsi="Times New Roman"/>
              </w:rPr>
              <w:t>помощи)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1. Медицинский персонал обучен работе на вновь закупаемом оборудовании.</w:t>
            </w:r>
          </w:p>
          <w:p w:rsidR="00A47B47" w:rsidRDefault="006B786D">
            <w:r>
              <w:rPr>
                <w:rFonts w:ascii="Times New Roman" w:hAnsi="Times New Roman"/>
              </w:rPr>
              <w:t>2. Медицинский персонал повысил квалификацию в части оказания неотложной и экстренной медицинской помощи.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1. ГБУЗ «Брянская областная детская больница» -</w:t>
            </w:r>
            <w:r>
              <w:rPr>
                <w:rFonts w:ascii="Times New Roman" w:hAnsi="Times New Roman"/>
              </w:rPr>
              <w:t xml:space="preserve"> 100% медицинского персонала, работающего на вновь закупленном </w:t>
            </w:r>
            <w:proofErr w:type="spellStart"/>
            <w:r>
              <w:rPr>
                <w:rFonts w:ascii="Times New Roman" w:hAnsi="Times New Roman"/>
              </w:rPr>
              <w:t>оборудованиив</w:t>
            </w:r>
            <w:proofErr w:type="spellEnd"/>
            <w:r>
              <w:rPr>
                <w:rFonts w:ascii="Times New Roman" w:hAnsi="Times New Roman"/>
              </w:rPr>
              <w:t xml:space="preserve"> рамках мероприятий </w:t>
            </w:r>
            <w:r>
              <w:rPr>
                <w:rFonts w:ascii="Times New Roman" w:hAnsi="Times New Roman"/>
              </w:rPr>
              <w:lastRenderedPageBreak/>
              <w:t>по оснащению/дооснащению детских больниц, обучены работе на нем</w:t>
            </w:r>
          </w:p>
          <w:p w:rsidR="00A47B47" w:rsidRDefault="006B786D">
            <w:r>
              <w:rPr>
                <w:rFonts w:ascii="Times New Roman" w:hAnsi="Times New Roman"/>
              </w:rPr>
              <w:t>2. До 31.12.2030 повысили квалификацию не менее 80% среднего МП и не менее 95% врачебного от шта</w:t>
            </w:r>
            <w:r>
              <w:rPr>
                <w:rFonts w:ascii="Times New Roman" w:hAnsi="Times New Roman"/>
              </w:rPr>
              <w:t>тной численности медицинского персонала.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Главный врач ГБУЗ «Брянская областная детская больница»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  <w:bookmarkStart w:id="3" w:name="_Hlk208272231"/>
            <w:bookmarkEnd w:id="3"/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4.5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Внедрение алгоритмов оценки тяжести состояния, экстренной и неотложной помощи в приемных отделениях детских больниц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r>
              <w:rPr>
                <w:rFonts w:ascii="Times New Roman" w:hAnsi="Times New Roman"/>
              </w:rPr>
              <w:t>1. Разработаны</w:t>
            </w:r>
            <w:r>
              <w:rPr>
                <w:rFonts w:ascii="Times New Roman" w:hAnsi="Times New Roman"/>
              </w:rPr>
              <w:t xml:space="preserve"> и утверждены </w:t>
            </w:r>
            <w:proofErr w:type="spellStart"/>
            <w:r>
              <w:rPr>
                <w:rFonts w:ascii="Times New Roman" w:hAnsi="Times New Roman"/>
              </w:rPr>
              <w:t>СОПы</w:t>
            </w:r>
            <w:proofErr w:type="spellEnd"/>
            <w:r>
              <w:rPr>
                <w:rFonts w:ascii="Times New Roman" w:hAnsi="Times New Roman"/>
              </w:rPr>
              <w:t xml:space="preserve"> оказания экстренной и неотложной помощи детям при острых заболеваниях и травмах.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2. Медицинский персонал приемного отделения обучен </w:t>
            </w:r>
            <w:proofErr w:type="spellStart"/>
            <w:r>
              <w:rPr>
                <w:rFonts w:ascii="Times New Roman" w:hAnsi="Times New Roman"/>
              </w:rPr>
              <w:t>СОПам</w:t>
            </w:r>
            <w:proofErr w:type="spellEnd"/>
            <w:r>
              <w:rPr>
                <w:rFonts w:ascii="Times New Roman" w:hAnsi="Times New Roman"/>
              </w:rPr>
              <w:t xml:space="preserve"> оказания экстренной и неотложной помощи детям.</w:t>
            </w:r>
          </w:p>
          <w:p w:rsidR="00A47B47" w:rsidRDefault="00A47B47">
            <w:pPr>
              <w:tabs>
                <w:tab w:val="left" w:pos="273"/>
              </w:tabs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1. В ГБУЗ «Брянская областная детская больница» раз</w:t>
            </w:r>
            <w:r>
              <w:rPr>
                <w:rFonts w:ascii="Times New Roman" w:hAnsi="Times New Roman"/>
              </w:rPr>
              <w:t>работаны и внедрены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 алгоритмы оказания экстренной и неотложной помощи детям в формате  </w:t>
            </w:r>
            <w:proofErr w:type="spellStart"/>
            <w:r>
              <w:rPr>
                <w:rFonts w:ascii="Times New Roman" w:hAnsi="Times New Roman"/>
              </w:rPr>
              <w:t>СОПов</w:t>
            </w:r>
            <w:proofErr w:type="spellEnd"/>
            <w:r>
              <w:rPr>
                <w:rFonts w:ascii="Times New Roman" w:hAnsi="Times New Roman"/>
              </w:rPr>
              <w:t xml:space="preserve"> при </w:t>
            </w:r>
            <w:r>
              <w:rPr>
                <w:rFonts w:ascii="Times New Roman" w:hAnsi="Times New Roman"/>
              </w:rPr>
              <w:lastRenderedPageBreak/>
              <w:t>острых заболеваниях и травмах до 31.12.2026.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2. 100% медицинского персонала приемного отделения обучены </w:t>
            </w:r>
            <w:proofErr w:type="spellStart"/>
            <w:r>
              <w:rPr>
                <w:rFonts w:ascii="Times New Roman" w:hAnsi="Times New Roman"/>
              </w:rPr>
              <w:t>СОПам</w:t>
            </w:r>
            <w:proofErr w:type="spellEnd"/>
            <w:r>
              <w:rPr>
                <w:rFonts w:ascii="Times New Roman" w:hAnsi="Times New Roman"/>
              </w:rPr>
              <w:t xml:space="preserve"> до 31.12.2029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lastRenderedPageBreak/>
              <w:t>Заместитель директора департамента</w:t>
            </w:r>
            <w:r>
              <w:rPr>
                <w:rFonts w:ascii="Times New Roman" w:hAnsi="Times New Roman"/>
                <w:lang w:eastAsia="zh-CN"/>
              </w:rPr>
              <w:t xml:space="preserve">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главный врач ГБУЗ «Брянская областная детская больница»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4.6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Внедрение системы сортировки (</w:t>
            </w:r>
            <w:proofErr w:type="spellStart"/>
            <w:r>
              <w:rPr>
                <w:rFonts w:ascii="Times New Roman" w:hAnsi="Times New Roman"/>
              </w:rPr>
              <w:t>триаж</w:t>
            </w:r>
            <w:proofErr w:type="spellEnd"/>
            <w:r>
              <w:rPr>
                <w:rFonts w:ascii="Times New Roman" w:hAnsi="Times New Roman"/>
              </w:rPr>
              <w:t>) пациентов в приемных отделениях детских больниц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B47" w:rsidRDefault="006B786D">
            <w:r>
              <w:rPr>
                <w:rFonts w:ascii="Times New Roman" w:hAnsi="Times New Roman"/>
              </w:rPr>
              <w:t xml:space="preserve">1. Разработаны и утверждены </w:t>
            </w:r>
            <w:proofErr w:type="spellStart"/>
            <w:r>
              <w:rPr>
                <w:rFonts w:ascii="Times New Roman" w:hAnsi="Times New Roman"/>
              </w:rPr>
              <w:t>СОПы</w:t>
            </w:r>
            <w:proofErr w:type="spellEnd"/>
            <w:r>
              <w:rPr>
                <w:rFonts w:ascii="Times New Roman" w:hAnsi="Times New Roman"/>
              </w:rPr>
              <w:t xml:space="preserve"> сортировки и </w:t>
            </w:r>
            <w:r>
              <w:rPr>
                <w:rFonts w:ascii="Times New Roman" w:hAnsi="Times New Roman"/>
              </w:rPr>
              <w:t>маршрутизации пациентов в зависимости от тяжести их состояния.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2. Медицинский персонал приемного отделения ГБУЗ «Брянская областная детская больница», ГБУЗ «Брянская городская детская больница № 1»  обучен </w:t>
            </w:r>
            <w:proofErr w:type="spellStart"/>
            <w:r>
              <w:rPr>
                <w:rFonts w:ascii="Times New Roman" w:hAnsi="Times New Roman"/>
              </w:rPr>
              <w:t>СОПам</w:t>
            </w:r>
            <w:proofErr w:type="spellEnd"/>
            <w:r>
              <w:rPr>
                <w:rFonts w:ascii="Times New Roman" w:hAnsi="Times New Roman"/>
              </w:rPr>
              <w:t xml:space="preserve"> оказания экстренной и неотложной помощи детя</w:t>
            </w:r>
            <w:r>
              <w:rPr>
                <w:rFonts w:ascii="Times New Roman" w:hAnsi="Times New Roman"/>
              </w:rPr>
              <w:t>м.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3. Обеспечена цветовая навигация, </w:t>
            </w:r>
            <w:r>
              <w:rPr>
                <w:rFonts w:ascii="Times New Roman" w:hAnsi="Times New Roman"/>
              </w:rPr>
              <w:lastRenderedPageBreak/>
              <w:t xml:space="preserve">схемы системы </w:t>
            </w:r>
            <w:proofErr w:type="spellStart"/>
            <w:r>
              <w:rPr>
                <w:rFonts w:ascii="Times New Roman" w:hAnsi="Times New Roman"/>
              </w:rPr>
              <w:t>триаж</w:t>
            </w:r>
            <w:proofErr w:type="spell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 xml:space="preserve">1. В ГБУЗ «БОДБ», ГБУЗ «БГДБ № 1» внедрена система </w:t>
            </w:r>
            <w:proofErr w:type="spellStart"/>
            <w:r>
              <w:rPr>
                <w:rFonts w:ascii="Times New Roman" w:hAnsi="Times New Roman"/>
              </w:rPr>
              <w:t>триаж</w:t>
            </w:r>
            <w:proofErr w:type="spellEnd"/>
            <w:r>
              <w:rPr>
                <w:rFonts w:ascii="Times New Roman" w:hAnsi="Times New Roman"/>
              </w:rPr>
              <w:t xml:space="preserve"> до 31.12.2028.</w:t>
            </w:r>
          </w:p>
          <w:p w:rsidR="00A47B47" w:rsidRDefault="006B786D">
            <w:r>
              <w:rPr>
                <w:rFonts w:ascii="Times New Roman" w:hAnsi="Times New Roman"/>
              </w:rPr>
              <w:t>2. 100% медицинского персонала приемных отделений в ГБУЗ «Брянская областная детская больница», ГБУЗ «Брянская городская детска</w:t>
            </w:r>
            <w:r>
              <w:rPr>
                <w:rFonts w:ascii="Times New Roman" w:hAnsi="Times New Roman"/>
              </w:rPr>
              <w:t xml:space="preserve">я больница № 1» обучены </w:t>
            </w:r>
            <w:r>
              <w:rPr>
                <w:rFonts w:ascii="Times New Roman" w:hAnsi="Times New Roman"/>
              </w:rPr>
              <w:lastRenderedPageBreak/>
              <w:t xml:space="preserve">системе </w:t>
            </w:r>
            <w:proofErr w:type="spellStart"/>
            <w:r>
              <w:rPr>
                <w:rFonts w:ascii="Times New Roman" w:hAnsi="Times New Roman"/>
              </w:rPr>
              <w:t>триаж</w:t>
            </w:r>
            <w:proofErr w:type="spellEnd"/>
            <w:r>
              <w:rPr>
                <w:rFonts w:ascii="Times New Roman" w:hAnsi="Times New Roman"/>
              </w:rPr>
              <w:t xml:space="preserve"> до 31.12.2029.</w:t>
            </w:r>
          </w:p>
          <w:p w:rsidR="00A47B47" w:rsidRDefault="006B786D">
            <w:r>
              <w:rPr>
                <w:rFonts w:ascii="Times New Roman" w:hAnsi="Times New Roman"/>
              </w:rPr>
              <w:t>3. До 31.12.2029 внедрена система сортировки пациентов в приемных отделениях ГБУЗ «Брянская областная детская больница», ГБУЗ «Брянская городская детская больница №1»</w:t>
            </w:r>
          </w:p>
          <w:p w:rsidR="00A47B47" w:rsidRDefault="006B786D">
            <w:r>
              <w:rPr>
                <w:rFonts w:ascii="Times New Roman" w:hAnsi="Times New Roman"/>
              </w:rPr>
              <w:t>(приказы МО)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lastRenderedPageBreak/>
              <w:t>Заместитель директора д</w:t>
            </w:r>
            <w:r>
              <w:rPr>
                <w:rFonts w:ascii="Times New Roman" w:hAnsi="Times New Roman"/>
                <w:lang w:eastAsia="zh-CN"/>
              </w:rPr>
              <w:t>епартамента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главные врачи ГБУЗ «Брянская областная детская больница», ГБУЗ «Брянская городская детская больница № 1»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4.7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Внедрение современных технологий по профилю «анестезиология-реаниматология» в детских больницах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eastAsia="SimSun" w:hAnsi="Times New Roman"/>
              </w:rPr>
              <w:t xml:space="preserve">Обучены врачи анестезиологи-реаниматологи </w:t>
            </w:r>
            <w:r>
              <w:rPr>
                <w:rFonts w:ascii="Times New Roman" w:hAnsi="Times New Roman"/>
              </w:rPr>
              <w:t xml:space="preserve">ГБУЗ «Брянская областная детская больница» </w:t>
            </w:r>
            <w:r>
              <w:rPr>
                <w:rFonts w:ascii="Times New Roman" w:eastAsia="SimSun" w:hAnsi="Times New Roman"/>
              </w:rPr>
              <w:t xml:space="preserve">методам ультразвуковой навигации при обеспечении сосудистого доступа у детей, протоколам ультразвуковой диагностики для </w:t>
            </w:r>
            <w:r>
              <w:rPr>
                <w:rFonts w:ascii="Times New Roman" w:eastAsia="SimSun" w:hAnsi="Times New Roman"/>
              </w:rPr>
              <w:lastRenderedPageBreak/>
              <w:t>экстренной медицинской помощи</w:t>
            </w:r>
            <w:r>
              <w:rPr>
                <w:rFonts w:ascii="Times New Roman" w:eastAsia="SimSun" w:hAnsi="Times New Roman"/>
              </w:rPr>
              <w:t>, внедрена регионарная анестезия при оперативных вмешательствах.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pPr>
              <w:numPr>
                <w:ilvl w:val="0"/>
                <w:numId w:val="15"/>
              </w:numPr>
            </w:pPr>
            <w:r>
              <w:rPr>
                <w:rFonts w:ascii="Times New Roman" w:hAnsi="Times New Roman"/>
              </w:rPr>
              <w:lastRenderedPageBreak/>
              <w:t>В ГБУЗ «Брянская областная детская больница» обучено не менее 4 специалистов в год</w:t>
            </w:r>
          </w:p>
          <w:p w:rsidR="00A47B47" w:rsidRDefault="006B786D">
            <w:r>
              <w:rPr>
                <w:rFonts w:ascii="Times New Roman" w:hAnsi="Times New Roman"/>
              </w:rPr>
              <w:t>2. Доля медицинского персонала реанимационн</w:t>
            </w:r>
            <w:r>
              <w:rPr>
                <w:rFonts w:ascii="Times New Roman" w:hAnsi="Times New Roman"/>
              </w:rPr>
              <w:lastRenderedPageBreak/>
              <w:t xml:space="preserve">ых отделений, обученного по современным технологиям, от штатной </w:t>
            </w:r>
            <w:r>
              <w:rPr>
                <w:rFonts w:ascii="Times New Roman" w:hAnsi="Times New Roman"/>
              </w:rPr>
              <w:t>численности медицинского персонала отделения не менее 80%.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lastRenderedPageBreak/>
              <w:t>Заместитель директора департамента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главный врач ГБУЗ «Брянская областная детская больница»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  <w:bookmarkStart w:id="4" w:name="_Hlk208272360"/>
            <w:bookmarkEnd w:id="4"/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4.8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Внедрение программы СКАТ при оказании стационарной медицинской </w:t>
            </w:r>
            <w:r>
              <w:rPr>
                <w:rFonts w:ascii="Times New Roman" w:hAnsi="Times New Roman"/>
              </w:rPr>
              <w:t>помощи в детских больницах на основе российских клинических рекомендаций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01.01.2028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Внедрена программа СКАТ при оказании стационарной медицинской помощи в ГБУЗ «Брянская областная детская больница» на основе российских клинических рекомендаций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t>Заместитель директора департамента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главный врач ГБУЗ «Брянская областная детская больница»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bookmarkStart w:id="5" w:name="_Hlk208272416"/>
            <w:bookmarkEnd w:id="5"/>
            <w:r>
              <w:rPr>
                <w:rFonts w:ascii="Times New Roman" w:hAnsi="Times New Roman"/>
              </w:rPr>
              <w:t>4.9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Укомплектование областных, краевых, республиканских детских больниц врачебным и средним медицинским персоналом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Поддержание укомплектованности штатных расписаний МО в соответствии с расчетной потребностью в кадрах (в соответствии с целью реализации ТПГГ)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Укомплектованы детские больницы врачебным и средним медицинским персоналом в количестве не менее 90% от</w:t>
            </w:r>
            <w:r>
              <w:rPr>
                <w:rFonts w:ascii="Times New Roman" w:hAnsi="Times New Roman"/>
              </w:rPr>
              <w:t xml:space="preserve"> штатной потребности</w:t>
            </w:r>
          </w:p>
          <w:p w:rsidR="00A47B47" w:rsidRDefault="006B786D">
            <w:r>
              <w:rPr>
                <w:rFonts w:ascii="Times New Roman" w:hAnsi="Times New Roman"/>
              </w:rPr>
              <w:t>(ФФСН № 30)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Начальник отдела кадров департамента здравоохранения Брянской области, главный врач ГБУЗ «Брянская областная детская больница»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bookmarkStart w:id="6" w:name="_Hlk208272416_Копия_1"/>
            <w:bookmarkEnd w:id="6"/>
            <w:r>
              <w:rPr>
                <w:rFonts w:ascii="Times New Roman" w:hAnsi="Times New Roman"/>
              </w:rPr>
              <w:lastRenderedPageBreak/>
              <w:t>4.10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Внедрение бережливых технологий в детских больницах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01.01.2028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31.12.2029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В ГБУЗ </w:t>
            </w:r>
            <w:r>
              <w:rPr>
                <w:rFonts w:ascii="Times New Roman" w:hAnsi="Times New Roman"/>
              </w:rPr>
              <w:t>«Брянская областная детская больница», ГБУЗ «Брянская городская детская больница № 1» внедрены «бережливые технологии»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t>Региональный центр компетенций по внедрению бережливого производства в отрасли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главные врачи ГБУЗ «Бр</w:t>
            </w:r>
            <w:r>
              <w:rPr>
                <w:rFonts w:ascii="Times New Roman" w:hAnsi="Times New Roman"/>
              </w:rPr>
              <w:t>янская областная детская больница», ГБУЗ «Брянская городская детская больница № 1»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  <w:bookmarkStart w:id="7" w:name="_Hlk208272443"/>
            <w:bookmarkEnd w:id="7"/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Мероприятие ФП: «Оснащены мобильным медицинским оборудованием детские поликлиники (отделения) субъектов Российской Федерации для проведения выездных мероприятий, в том ч</w:t>
            </w:r>
            <w:r>
              <w:rPr>
                <w:rFonts w:ascii="Times New Roman" w:hAnsi="Times New Roman"/>
              </w:rPr>
              <w:t>исле с целью профилактических медицинских осмотров, диспансеризации и диспансерного наблюдения детского населения»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Увеличение числа передвижных медицинских комплексов, приобретенных Брянской областью, оснащенных мобильным медицинским оборудованием для</w:t>
            </w:r>
            <w:r>
              <w:rPr>
                <w:rFonts w:ascii="Times New Roman" w:hAnsi="Times New Roman"/>
              </w:rPr>
              <w:t xml:space="preserve"> проведения выездных мероприятий с целью профилактических медицинских осмотров, диспансеризации и диспансерного наблюдения детского населения, в том числе проживающего в сельской местности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01.01.2027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Приобретены передвижные медицинские комплексы</w:t>
            </w:r>
            <w:r>
              <w:rPr>
                <w:rFonts w:ascii="Times New Roman" w:hAnsi="Times New Roman"/>
              </w:rPr>
              <w:t xml:space="preserve">, оснащенные мобильным медицинским оборудованием для проведения выездных мероприятий с целью профилактических медицинских осмотров, диспансеризации и </w:t>
            </w:r>
            <w:r>
              <w:rPr>
                <w:rFonts w:ascii="Times New Roman" w:hAnsi="Times New Roman"/>
              </w:rPr>
              <w:lastRenderedPageBreak/>
              <w:t>диспансерного наблюдения детского населения, в том числе проживающего в сельской местности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t>Заместитель д</w:t>
            </w:r>
            <w:r>
              <w:rPr>
                <w:rFonts w:ascii="Times New Roman" w:hAnsi="Times New Roman"/>
                <w:lang w:eastAsia="zh-CN"/>
              </w:rPr>
              <w:t>иректора департамента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главные врачи ГБУЗ «Брянская областная детская больница», ГБУЗ «Брянская МБ»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Мероприятие будет реализовано при условии достаточного финансирования из средств федерального бюджета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5.2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Увеличение </w:t>
            </w:r>
            <w:r>
              <w:rPr>
                <w:rFonts w:ascii="Times New Roman" w:hAnsi="Times New Roman"/>
              </w:rPr>
              <w:t>охвата профилактическими медицинскими осмотрами детей, способствующее раннему выявлению, лечению и взятию под диспансерное наблюдения детей с обнаруженной патологией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Увеличение охвата профилактическими медицинскими осмотрами детей, сп</w:t>
            </w:r>
            <w:r>
              <w:rPr>
                <w:rFonts w:ascii="Times New Roman" w:hAnsi="Times New Roman"/>
              </w:rPr>
              <w:t>особствующее раннему выявлению, лечению и взятию под диспансерное наблюдения детей с обнаруженной патологией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2025 – 89%</w:t>
            </w:r>
          </w:p>
          <w:p w:rsidR="00A47B47" w:rsidRDefault="006B786D">
            <w:r>
              <w:rPr>
                <w:rFonts w:ascii="Times New Roman" w:hAnsi="Times New Roman"/>
              </w:rPr>
              <w:t>2026 – 90%</w:t>
            </w:r>
          </w:p>
          <w:p w:rsidR="00A47B47" w:rsidRDefault="006B786D">
            <w:r>
              <w:rPr>
                <w:rFonts w:ascii="Times New Roman" w:hAnsi="Times New Roman"/>
              </w:rPr>
              <w:t>2027 – 91%</w:t>
            </w:r>
          </w:p>
          <w:p w:rsidR="00A47B47" w:rsidRDefault="006B786D">
            <w:r>
              <w:rPr>
                <w:rFonts w:ascii="Times New Roman" w:hAnsi="Times New Roman"/>
              </w:rPr>
              <w:t>2028 – 92%</w:t>
            </w:r>
          </w:p>
          <w:p w:rsidR="00A47B47" w:rsidRDefault="006B786D">
            <w:r>
              <w:rPr>
                <w:rFonts w:ascii="Times New Roman" w:hAnsi="Times New Roman"/>
              </w:rPr>
              <w:t>2029 – 93%</w:t>
            </w:r>
          </w:p>
          <w:p w:rsidR="00A47B47" w:rsidRDefault="006B786D">
            <w:r>
              <w:rPr>
                <w:rFonts w:ascii="Times New Roman" w:hAnsi="Times New Roman"/>
              </w:rPr>
              <w:t>2030 – 95%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t>Заместитель директора департамента здравоохранения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главные </w:t>
            </w:r>
            <w:r>
              <w:rPr>
                <w:rFonts w:ascii="Times New Roman" w:hAnsi="Times New Roman"/>
              </w:rPr>
              <w:t>врачи МО, имеющие прикрепленное детское население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Увеличение охвата детей в возрасте 15–17 лет профилактическими медицинскими осмотрами с целью сохранения их репродуктивного здоровья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Увеличение охвата детей в возрасте 15–17 лет </w:t>
            </w:r>
            <w:r>
              <w:rPr>
                <w:rFonts w:ascii="Times New Roman" w:hAnsi="Times New Roman"/>
              </w:rPr>
              <w:t>профилактическими медицинскими осмотрами с целью сохранения их репродуктивного здоровья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2025 – 89%</w:t>
            </w:r>
          </w:p>
          <w:p w:rsidR="00A47B47" w:rsidRDefault="006B786D">
            <w:r>
              <w:rPr>
                <w:rFonts w:ascii="Times New Roman" w:hAnsi="Times New Roman"/>
              </w:rPr>
              <w:t>2026 – 90%</w:t>
            </w:r>
          </w:p>
          <w:p w:rsidR="00A47B47" w:rsidRDefault="006B786D">
            <w:r>
              <w:rPr>
                <w:rFonts w:ascii="Times New Roman" w:hAnsi="Times New Roman"/>
              </w:rPr>
              <w:t>2027 – 91%</w:t>
            </w:r>
          </w:p>
          <w:p w:rsidR="00A47B47" w:rsidRDefault="006B786D">
            <w:r>
              <w:rPr>
                <w:rFonts w:ascii="Times New Roman" w:hAnsi="Times New Roman"/>
              </w:rPr>
              <w:t>2028 – 92%</w:t>
            </w:r>
          </w:p>
          <w:p w:rsidR="00A47B47" w:rsidRDefault="006B786D">
            <w:r>
              <w:rPr>
                <w:rFonts w:ascii="Times New Roman" w:hAnsi="Times New Roman"/>
              </w:rPr>
              <w:t>2029 – 93%</w:t>
            </w:r>
          </w:p>
          <w:p w:rsidR="00A47B47" w:rsidRDefault="006B786D">
            <w:r>
              <w:rPr>
                <w:rFonts w:ascii="Times New Roman" w:hAnsi="Times New Roman"/>
              </w:rPr>
              <w:t>2030 – 95%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Главные врачи МО, имеющие прикрепленное детское население.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Повышение фактического состояния </w:t>
            </w:r>
            <w:proofErr w:type="spellStart"/>
            <w:r>
              <w:rPr>
                <w:rFonts w:ascii="Times New Roman" w:hAnsi="Times New Roman"/>
              </w:rPr>
              <w:t>прив</w:t>
            </w:r>
            <w:r>
              <w:rPr>
                <w:rFonts w:ascii="Times New Roman" w:hAnsi="Times New Roman"/>
              </w:rPr>
              <w:t>итости</w:t>
            </w:r>
            <w:proofErr w:type="spellEnd"/>
            <w:r>
              <w:rPr>
                <w:rFonts w:ascii="Times New Roman" w:hAnsi="Times New Roman"/>
              </w:rPr>
              <w:t xml:space="preserve"> детского населения, в том числе проживающего в сельской местности, против инфекционных заболеваний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Увеличение охвата профилактическими прививками детского населения, в том числе проживающего в сельской местности, против инфекци</w:t>
            </w:r>
            <w:r>
              <w:rPr>
                <w:rFonts w:ascii="Times New Roman" w:hAnsi="Times New Roman"/>
              </w:rPr>
              <w:t>онных заболеваний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2025 – 95%</w:t>
            </w:r>
          </w:p>
          <w:p w:rsidR="00A47B47" w:rsidRDefault="006B786D">
            <w:r>
              <w:rPr>
                <w:rFonts w:ascii="Times New Roman" w:hAnsi="Times New Roman"/>
              </w:rPr>
              <w:t>2026 – 95%</w:t>
            </w:r>
          </w:p>
          <w:p w:rsidR="00A47B47" w:rsidRDefault="006B786D">
            <w:r>
              <w:rPr>
                <w:rFonts w:ascii="Times New Roman" w:hAnsi="Times New Roman"/>
              </w:rPr>
              <w:t>2027  – 95%</w:t>
            </w:r>
          </w:p>
          <w:p w:rsidR="00A47B47" w:rsidRDefault="006B786D">
            <w:r>
              <w:rPr>
                <w:rFonts w:ascii="Times New Roman" w:hAnsi="Times New Roman"/>
              </w:rPr>
              <w:t>2028  – 95%</w:t>
            </w:r>
          </w:p>
          <w:p w:rsidR="00A47B47" w:rsidRDefault="006B786D">
            <w:r>
              <w:rPr>
                <w:rFonts w:ascii="Times New Roman" w:hAnsi="Times New Roman"/>
              </w:rPr>
              <w:t>2029 – 96%</w:t>
            </w:r>
          </w:p>
          <w:p w:rsidR="00A47B47" w:rsidRDefault="006B786D">
            <w:r>
              <w:rPr>
                <w:rFonts w:ascii="Times New Roman" w:hAnsi="Times New Roman"/>
              </w:rPr>
              <w:t>2030 – 96%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Главные врачи МО, имеющие прикрепленное детское население.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Мероприятие ФП: «Оказана медицинская помощь с использованием ВРТ для лечения бесплодия»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eastAsia="Arial" w:hAnsi="Times New Roman"/>
              </w:rPr>
              <w:t xml:space="preserve">Планирование </w:t>
            </w:r>
            <w:r>
              <w:rPr>
                <w:rFonts w:ascii="Times New Roman" w:eastAsia="Arial" w:hAnsi="Times New Roman"/>
              </w:rPr>
              <w:t>оказания медицинской помощи с применением ВРТ в рамках ТПГГ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Определение медицинских организаций, осуществляющих проведение ВРТ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ТФОМС Брянской области,</w:t>
            </w:r>
          </w:p>
          <w:p w:rsidR="00A47B47" w:rsidRDefault="006B786D">
            <w:r>
              <w:rPr>
                <w:rFonts w:ascii="Times New Roman" w:hAnsi="Times New Roman"/>
              </w:rPr>
              <w:t>Департамент здравоохранения Брянской области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  <w:bookmarkStart w:id="8" w:name="_Hlk208272479"/>
            <w:bookmarkEnd w:id="8"/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eastAsia="Arial" w:hAnsi="Times New Roman"/>
              </w:rPr>
              <w:t xml:space="preserve">Повышение доступности и </w:t>
            </w:r>
            <w:r>
              <w:rPr>
                <w:rFonts w:ascii="Times New Roman" w:eastAsia="Arial" w:hAnsi="Times New Roman"/>
              </w:rPr>
              <w:t>эффективности ВРТ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- Обследование перед проведением ВРТ в соответствии с критериями качества проведения программ ВРТ Клинических рекомендаций «Женское бесплодие»;</w:t>
            </w:r>
          </w:p>
          <w:p w:rsidR="00A47B47" w:rsidRDefault="006B786D">
            <w:r>
              <w:rPr>
                <w:rFonts w:ascii="Times New Roman" w:hAnsi="Times New Roman"/>
              </w:rPr>
              <w:t>- Число циклов экстракорпорального оплодотворения, выполняемых МО в тече</w:t>
            </w:r>
            <w:r>
              <w:rPr>
                <w:rFonts w:ascii="Times New Roman" w:hAnsi="Times New Roman"/>
              </w:rPr>
              <w:t>ние одного года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2025 – 2030 гг. - 100%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  <w:p w:rsidR="00A47B47" w:rsidRDefault="00A47B47">
            <w:pPr>
              <w:rPr>
                <w:rFonts w:ascii="Times New Roman" w:hAnsi="Times New Roman"/>
              </w:rPr>
            </w:pPr>
          </w:p>
          <w:p w:rsidR="00A47B47" w:rsidRDefault="00A47B47">
            <w:pPr>
              <w:rPr>
                <w:rFonts w:ascii="Times New Roman" w:hAnsi="Times New Roman"/>
              </w:rPr>
            </w:pPr>
          </w:p>
          <w:p w:rsidR="00A47B47" w:rsidRDefault="00A47B47">
            <w:pPr>
              <w:rPr>
                <w:rFonts w:ascii="Times New Roman" w:hAnsi="Times New Roman"/>
              </w:rPr>
            </w:pPr>
          </w:p>
          <w:p w:rsidR="00A47B47" w:rsidRDefault="00A47B47">
            <w:pPr>
              <w:rPr>
                <w:rFonts w:ascii="Times New Roman" w:hAnsi="Times New Roman"/>
              </w:rPr>
            </w:pPr>
          </w:p>
          <w:p w:rsidR="00A47B47" w:rsidRDefault="006B786D">
            <w:r>
              <w:rPr>
                <w:rFonts w:ascii="Times New Roman" w:hAnsi="Times New Roman"/>
              </w:rPr>
              <w:t>Не менее 100 циклов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Главные врачи МО, обеспечивающие проведение ВРТ за счет средств ОМС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Мероприятие ФП: «Внедрение и сертификация системы управления качеством и безопасности медицинской деятельности в </w:t>
            </w:r>
            <w:r>
              <w:rPr>
                <w:rFonts w:ascii="Times New Roman" w:hAnsi="Times New Roman"/>
              </w:rPr>
              <w:t>акушерских стационарах, детских больницах, женских консультациях и детских поликлиниках»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Создание регионального Центра компетенций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ГАУЗ «Брянская областная больница № 1»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Главный врач ГАУЗ «Брянская областная больница № 1»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bookmarkStart w:id="9" w:name="_Hlk208272549"/>
            <w:bookmarkEnd w:id="9"/>
            <w:r>
              <w:rPr>
                <w:rFonts w:ascii="Times New Roman" w:hAnsi="Times New Roman"/>
              </w:rPr>
              <w:t>7.2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eastAsia="Arial" w:hAnsi="Times New Roman"/>
              </w:rPr>
              <w:t>Внедрение СМК в акушерских стационарах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01.01.2027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ПЦ ГАУЗ «Брянская городская больница №1», ГАУЗ «Брянская областная больница № 1»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Региональный центр компетенций по внедрению бережливого производства в </w:t>
            </w:r>
            <w:r>
              <w:rPr>
                <w:rFonts w:ascii="Times New Roman" w:hAnsi="Times New Roman"/>
              </w:rPr>
              <w:lastRenderedPageBreak/>
              <w:t>отрасли здравоохранения Брянской области</w:t>
            </w:r>
            <w:r>
              <w:rPr>
                <w:rFonts w:ascii="Times New Roman" w:hAnsi="Times New Roman"/>
              </w:rPr>
              <w:t>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главные врачи ГАУЗ «Брянская городская больница № 1», ГАУЗ «Брянская областная больница № 1»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7.3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eastAsia="Arial" w:hAnsi="Times New Roman"/>
              </w:rPr>
              <w:t>Внедрение СМК в женских консультациях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01.01.2027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Получен сертификат по СМК в</w:t>
            </w:r>
            <w:r>
              <w:rPr>
                <w:rFonts w:ascii="Times New Roman" w:hAnsi="Times New Roman"/>
                <w:lang w:eastAsia="zh-CN"/>
              </w:rPr>
              <w:t xml:space="preserve">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Унечская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«Стародубская ЦРБ»,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>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Карачевская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>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Навлинская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Климовская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Трубчевская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Погарская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«Брянская МБ»,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Суражская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Региональный центр компетенций по внедрению бережливого производства в отрасли здравоохранения Брянской области, г</w:t>
            </w:r>
            <w:r>
              <w:rPr>
                <w:rFonts w:ascii="Times New Roman" w:hAnsi="Times New Roman"/>
                <w:lang w:eastAsia="zh-CN"/>
              </w:rPr>
              <w:t>л</w:t>
            </w:r>
            <w:r>
              <w:rPr>
                <w:rFonts w:ascii="Times New Roman" w:hAnsi="Times New Roman"/>
                <w:lang w:eastAsia="zh-CN"/>
              </w:rPr>
              <w:t>авные врачи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Унечская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«Стародубская ЦРБ»,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>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Карачевская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Навлинская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Климовская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Трубчевская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Погарская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ЦРБ», ГБУЗ «Брянская </w:t>
            </w:r>
            <w:r>
              <w:rPr>
                <w:rFonts w:ascii="Times New Roman" w:hAnsi="Times New Roman"/>
                <w:lang w:eastAsia="zh-CN"/>
              </w:rPr>
              <w:lastRenderedPageBreak/>
              <w:t>МБ», ГБУЗ «</w:t>
            </w:r>
            <w:proofErr w:type="spellStart"/>
            <w:r>
              <w:rPr>
                <w:rFonts w:ascii="Times New Roman" w:hAnsi="Times New Roman"/>
                <w:lang w:eastAsia="zh-CN"/>
              </w:rPr>
              <w:t>Суражская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ЦРБ»</w:t>
            </w:r>
          </w:p>
          <w:p w:rsidR="00A47B47" w:rsidRDefault="00A47B47">
            <w:pPr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bookmarkStart w:id="10" w:name="_Hlk208272549_Копия_1"/>
            <w:bookmarkEnd w:id="10"/>
            <w:r>
              <w:rPr>
                <w:rFonts w:ascii="Times New Roman" w:hAnsi="Times New Roman"/>
              </w:rPr>
              <w:lastRenderedPageBreak/>
              <w:t>7.4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eastAsia="Arial" w:hAnsi="Times New Roman"/>
              </w:rPr>
              <w:t>Внедрение СМК в детских больницах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01.01.2028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Получен сертификат по СМК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 ГБУЗ «Брянская областная детская больница»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  <w:lang w:eastAsia="zh-CN"/>
              </w:rPr>
              <w:t>Региональный центр компетенций по внедрению бережливого производства в отрасли здравоохранения Брянской области, г</w:t>
            </w:r>
            <w:r>
              <w:rPr>
                <w:rFonts w:ascii="Times New Roman" w:hAnsi="Times New Roman"/>
              </w:rPr>
              <w:t>лавный врач ГБУЗ «Брянская областная детская бол</w:t>
            </w:r>
            <w:r>
              <w:rPr>
                <w:rFonts w:ascii="Times New Roman" w:hAnsi="Times New Roman"/>
              </w:rPr>
              <w:t>ьница»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  <w:bookmarkStart w:id="11" w:name="_Hlk208272616"/>
            <w:bookmarkEnd w:id="11"/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Мероприятие ФП: «Развитие цифрового контура здравоохранения в сфере родовспоможения и детства»</w:t>
            </w: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Оценка информационной инфраструктуры в МО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 xml:space="preserve">Проведение комплексной оценки оснащенности всех медицинских организаций, </w:t>
            </w:r>
            <w:r>
              <w:rPr>
                <w:rFonts w:ascii="Times New Roman" w:hAnsi="Times New Roman"/>
              </w:rPr>
              <w:t xml:space="preserve">оказывающих помощь по профилям «акушерство и гинекология», «неонатология», «педиатрия», на наличие и достаточность АРМ (не менее числа врачебных рабочих мест в МО и подразделениях, </w:t>
            </w:r>
            <w:r>
              <w:rPr>
                <w:rFonts w:ascii="Times New Roman" w:hAnsi="Times New Roman"/>
              </w:rPr>
              <w:lastRenderedPageBreak/>
              <w:t>оказывающих медицинскую помощь в сфере родовспоможения и детства в рамках О</w:t>
            </w:r>
            <w:r>
              <w:rPr>
                <w:rFonts w:ascii="Times New Roman" w:hAnsi="Times New Roman"/>
              </w:rPr>
              <w:t>МС)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«МИАЦ»,</w:t>
            </w:r>
          </w:p>
          <w:p w:rsidR="00A47B47" w:rsidRDefault="006B786D">
            <w:r>
              <w:rPr>
                <w:rFonts w:ascii="Times New Roman" w:hAnsi="Times New Roman"/>
              </w:rPr>
              <w:t>главные врачи МО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8.2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Обеспечение формирования СЭМД согласно перечню руководств по реализации структурированных электронных медицинских документов в ЕГИСЗ, утвержденному протоколом Президиума Правительственной комиссии по </w:t>
            </w:r>
            <w:r>
              <w:rPr>
                <w:rFonts w:ascii="Times New Roman" w:hAnsi="Times New Roman"/>
              </w:rPr>
              <w:t>цифровому развитию, использованию информационных технологий для улучшения качества жизни и условий ведения предпринимательской деятельности от 27.02.2025  № 6пр., в МО и подразделениях, оказывающих медицинскую помощь в сфере родовспоможения и детства в рам</w:t>
            </w:r>
            <w:r>
              <w:rPr>
                <w:rFonts w:ascii="Times New Roman" w:hAnsi="Times New Roman"/>
              </w:rPr>
              <w:t>ках ОМС (согласно профилю МО), и передача их в ГИС СЗ.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Сформирован СЭМД согласно перечню руководств по реализации структурированных электронных медицинских документов в ЕГИСЗ, утвержденному протоколом Президиума Правительственной коми</w:t>
            </w:r>
            <w:r>
              <w:rPr>
                <w:rFonts w:ascii="Times New Roman" w:hAnsi="Times New Roman"/>
              </w:rPr>
              <w:t xml:space="preserve">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27.02.2025№ 6пр.,  в МО и подразделениях, оказывающих </w:t>
            </w:r>
            <w:r>
              <w:rPr>
                <w:rFonts w:ascii="Times New Roman" w:hAnsi="Times New Roman"/>
              </w:rPr>
              <w:lastRenderedPageBreak/>
              <w:t>медицинскую помощь в сфере родовспоможения и детств</w:t>
            </w:r>
            <w:r>
              <w:rPr>
                <w:rFonts w:ascii="Times New Roman" w:hAnsi="Times New Roman"/>
              </w:rPr>
              <w:t>а в рамках ОМС (согласно профилю МО), и передача их в ГИС СЗ.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8.3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Обеспечение передачи СЭМД в РЭМД ГИС СЗ; минимальный набор сведений о пациентке соответствует требованиям постановления Правительства Российской Федерации от 31.05.2</w:t>
            </w:r>
            <w:r>
              <w:rPr>
                <w:rFonts w:ascii="Times New Roman" w:hAnsi="Times New Roman"/>
              </w:rPr>
              <w:t>025 № 822  «Об утверждении правил ведения федерального регистра лиц с отдельными заболеваниями» (сведения о пациентах, которым оказывается медицинская помощь по профилю «акушерство и гинекология» в связи с беременностью).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 xml:space="preserve">Обеспечена </w:t>
            </w:r>
            <w:r>
              <w:rPr>
                <w:rFonts w:ascii="Times New Roman" w:hAnsi="Times New Roman"/>
              </w:rPr>
              <w:t>передача СЭМД в РЭМД ГИС СЗ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8.4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Передача сформированного СЭМД «Медицинское свидетельство о рождении» и СЭМД «Документ, содержащий сведения медицинского свидетельства о рождении в бумажной форме» в МИС акушерского стационара и в РЭМ</w:t>
            </w:r>
            <w:r>
              <w:rPr>
                <w:rFonts w:ascii="Times New Roman" w:hAnsi="Times New Roman"/>
              </w:rPr>
              <w:t xml:space="preserve">Д, затем в ФРМСР (при мощности </w:t>
            </w:r>
            <w:r>
              <w:rPr>
                <w:rFonts w:ascii="Times New Roman" w:hAnsi="Times New Roman"/>
              </w:rPr>
              <w:lastRenderedPageBreak/>
              <w:t>акушерского стационара 3 000 и более родов в год)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31.12.2026.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 xml:space="preserve">Обеспечена передача сформированного СЭМД «Медицинское свидетельство о рождении» и СЭМД «Документ, содержащий сведения медицинского </w:t>
            </w:r>
            <w:r>
              <w:rPr>
                <w:rFonts w:ascii="Times New Roman" w:hAnsi="Times New Roman"/>
              </w:rPr>
              <w:lastRenderedPageBreak/>
              <w:t>свидетельства о рожде</w:t>
            </w:r>
            <w:r>
              <w:rPr>
                <w:rFonts w:ascii="Times New Roman" w:hAnsi="Times New Roman"/>
              </w:rPr>
              <w:t>нии в бумажной форме» в МИС акушерского стационара и в РЭМД, затем в ФРМСР; не менее 95% от рожденных детей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8.5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СЭМД-бета «Направление на неонатальный скрининг» в МИС акушерского стационара и его передача в ВИМИС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Сформирован СЭМД-бета «Направление на неонатальный скрининг» в МИС акушерского стационара и его передача в ВИМИС, не менее 95% от рожденных детей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8.6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Формирование результатов лабораторного исследования на </w:t>
            </w:r>
            <w:r>
              <w:rPr>
                <w:rFonts w:ascii="Times New Roman" w:hAnsi="Times New Roman"/>
              </w:rPr>
              <w:t>неонатальный скрининг (5 заболеваний) в виде СЭМД в МИС/ЛИС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Результаты лабораторного исследования на неонатальный скрининг (5 заболеваний) формируются в виде СЭМД в МИС/ЛИС, не менее 95% от рожденных детей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8.7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Использование не менее 1 системы с искусственным интеллектом при оказании медицинской помощи пациентам по профилям </w:t>
            </w:r>
            <w:r>
              <w:rPr>
                <w:rFonts w:ascii="Times New Roman" w:hAnsi="Times New Roman"/>
              </w:rPr>
              <w:lastRenderedPageBreak/>
              <w:t>«акушерство и гинекология», «неонатология» и «педиатрия»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01.01.2028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31.12.2030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Внедрена система с искусственным интеллектом при оказании мед</w:t>
            </w:r>
            <w:r>
              <w:rPr>
                <w:rFonts w:ascii="Times New Roman" w:hAnsi="Times New Roman"/>
              </w:rPr>
              <w:t xml:space="preserve">ицинской </w:t>
            </w:r>
            <w:r>
              <w:rPr>
                <w:rFonts w:ascii="Times New Roman" w:hAnsi="Times New Roman"/>
              </w:rPr>
              <w:lastRenderedPageBreak/>
              <w:t>помощи пациентам по профилям «акушерство и гинекология» и/или «неонатология» и/или «педиатрия»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8.8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СЭМД «Заключение по результатам микробиологического</w:t>
            </w:r>
          </w:p>
          <w:p w:rsidR="00A47B47" w:rsidRDefault="006B786D">
            <w:r>
              <w:rPr>
                <w:rFonts w:ascii="Times New Roman" w:hAnsi="Times New Roman"/>
              </w:rPr>
              <w:t>исследования (CDA) Редакция 1»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Обеспечено формирование СЭМД «Заключение по результатам микробиологического</w:t>
            </w:r>
          </w:p>
          <w:p w:rsidR="00A47B47" w:rsidRDefault="006B786D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исследования (CDA) Редакция 1»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8.9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СЭМД «Протокол кесарева сечения</w:t>
            </w:r>
          </w:p>
          <w:p w:rsidR="00A47B47" w:rsidRDefault="006B786D">
            <w:r>
              <w:rPr>
                <w:rFonts w:ascii="Times New Roman" w:hAnsi="Times New Roman"/>
              </w:rPr>
              <w:t>(CDA) Редакция 1»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 xml:space="preserve">Обеспечено формирование СЭМД </w:t>
            </w:r>
            <w:r>
              <w:rPr>
                <w:rFonts w:ascii="Times New Roman" w:hAnsi="Times New Roman"/>
              </w:rPr>
              <w:t>«Протокол кесарева сечения</w:t>
            </w:r>
          </w:p>
          <w:p w:rsidR="00A47B47" w:rsidRDefault="006B786D">
            <w:r>
              <w:rPr>
                <w:rFonts w:ascii="Times New Roman" w:hAnsi="Times New Roman"/>
              </w:rPr>
              <w:t>(CDA) Редакция 1»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8.10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СЭМД «Карта проведения анестезиологического</w:t>
            </w:r>
          </w:p>
          <w:p w:rsidR="00A47B47" w:rsidRDefault="006B786D">
            <w:r>
              <w:rPr>
                <w:rFonts w:ascii="Times New Roman" w:hAnsi="Times New Roman"/>
              </w:rPr>
              <w:t>пособия (CDA) Редакция 1»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Обеспечено формирование СЭМД «Карта проведения анестезиологического</w:t>
            </w:r>
          </w:p>
          <w:p w:rsidR="00A47B47" w:rsidRDefault="006B786D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пособия </w:t>
            </w:r>
            <w:r>
              <w:rPr>
                <w:rFonts w:ascii="Times New Roman" w:hAnsi="Times New Roman"/>
                <w:sz w:val="22"/>
                <w:szCs w:val="22"/>
              </w:rPr>
              <w:t>(CDA) Редакция 1»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8.11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СЭМД «Извещение на ребенка с</w:t>
            </w:r>
          </w:p>
          <w:p w:rsidR="00A47B47" w:rsidRDefault="006B786D">
            <w:r>
              <w:rPr>
                <w:rFonts w:ascii="Times New Roman" w:hAnsi="Times New Roman"/>
              </w:rPr>
              <w:t>врожденными пороками развития (CDA) Редакция 1»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Обеспечено формирование СЭМД «Извещение на ребенка с</w:t>
            </w:r>
          </w:p>
          <w:p w:rsidR="00A47B47" w:rsidRDefault="006B786D">
            <w:r>
              <w:rPr>
                <w:rFonts w:ascii="Times New Roman" w:hAnsi="Times New Roman"/>
              </w:rPr>
              <w:t xml:space="preserve">врожденными пороками развития (CDA) </w:t>
            </w:r>
            <w:r>
              <w:rPr>
                <w:rFonts w:ascii="Times New Roman" w:hAnsi="Times New Roman"/>
              </w:rPr>
              <w:t>Редакция 1»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8.12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СЭМД «Справка о постановке на учет по беременности</w:t>
            </w:r>
          </w:p>
          <w:p w:rsidR="00A47B47" w:rsidRDefault="006B786D">
            <w:r>
              <w:rPr>
                <w:rFonts w:ascii="Times New Roman" w:hAnsi="Times New Roman"/>
              </w:rPr>
              <w:lastRenderedPageBreak/>
              <w:t>(CDA) Редакция 2»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 xml:space="preserve">Обеспечено формирование  СЭМД «Справка о </w:t>
            </w:r>
            <w:r>
              <w:rPr>
                <w:rFonts w:ascii="Times New Roman" w:hAnsi="Times New Roman"/>
              </w:rPr>
              <w:lastRenderedPageBreak/>
              <w:t>постановке на учет по беременности</w:t>
            </w:r>
          </w:p>
          <w:p w:rsidR="00A47B47" w:rsidRDefault="006B786D">
            <w:r>
              <w:rPr>
                <w:rFonts w:ascii="Times New Roman" w:hAnsi="Times New Roman"/>
              </w:rPr>
              <w:t>(CDA) Редакция 2»</w:t>
            </w:r>
          </w:p>
          <w:p w:rsidR="00A47B47" w:rsidRDefault="00A47B47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</w:t>
            </w:r>
            <w:r>
              <w:rPr>
                <w:rFonts w:ascii="Times New Roman" w:hAnsi="Times New Roman"/>
              </w:rPr>
              <w:t xml:space="preserve">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lastRenderedPageBreak/>
              <w:t>8.13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СЭМД «Протокол консультации (CDA) Редакция 5»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Обеспечено формирование СЭМД «Протокол консультации (CDA) Редакция 5»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8.14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 xml:space="preserve">Формирование СЭМД «Протокол анестезиологического пособия </w:t>
            </w:r>
            <w:r>
              <w:rPr>
                <w:rFonts w:ascii="Times New Roman" w:hAnsi="Times New Roman"/>
              </w:rPr>
              <w:t>(CDA) Редакция 1»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Обеспечено формирование СЭМД «Протокол анестезиологического пособия (CDA) Редакция 1»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8.15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СЭМД «Предоперационный осмотр врачом-анестезиологом-</w:t>
            </w:r>
          </w:p>
          <w:p w:rsidR="00A47B47" w:rsidRDefault="006B786D">
            <w:r>
              <w:rPr>
                <w:rFonts w:ascii="Times New Roman" w:hAnsi="Times New Roman"/>
              </w:rPr>
              <w:t>реаниматологом (CDA) Редакция 1»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Обеспечено формирование СЭМД «Предоперационный осмотр врачом-анестезиологом-</w:t>
            </w:r>
          </w:p>
          <w:p w:rsidR="00A47B47" w:rsidRDefault="006B786D">
            <w:r>
              <w:rPr>
                <w:rFonts w:ascii="Times New Roman" w:hAnsi="Times New Roman"/>
              </w:rPr>
              <w:t>реаниматологом (CDA) Редакция 1»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</w:p>
        </w:tc>
      </w:tr>
      <w:tr w:rsidR="00A47B4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8.16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6B786D">
            <w:r>
              <w:rPr>
                <w:rFonts w:ascii="Times New Roman" w:hAnsi="Times New Roman"/>
              </w:rPr>
              <w:t>Формирование СЭМД «Карта проведения реанимации и интенсивной терапии</w:t>
            </w:r>
          </w:p>
          <w:p w:rsidR="00A47B47" w:rsidRDefault="006B786D">
            <w:r>
              <w:rPr>
                <w:rFonts w:ascii="Times New Roman" w:hAnsi="Times New Roman"/>
              </w:rPr>
              <w:t>(CDA) Редакция 1»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01.01.2026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31.12.2028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Обеспечено формирование СЭМД «Карта проведения реанимации и интенсивной терапии</w:t>
            </w:r>
          </w:p>
          <w:p w:rsidR="00A47B47" w:rsidRDefault="006B786D">
            <w:r>
              <w:rPr>
                <w:rFonts w:ascii="Times New Roman" w:hAnsi="Times New Roman"/>
              </w:rPr>
              <w:t>(CDA) Редакция 1»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B47" w:rsidRDefault="006B786D">
            <w:r>
              <w:rPr>
                <w:rFonts w:ascii="Times New Roman" w:hAnsi="Times New Roman"/>
              </w:rPr>
              <w:t>Директор ГАУЗ «МИАЦ»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B47" w:rsidRDefault="00A47B47">
            <w:pPr>
              <w:rPr>
                <w:rFonts w:ascii="Times New Roman" w:hAnsi="Times New Roman"/>
              </w:rPr>
            </w:pPr>
            <w:bookmarkStart w:id="12" w:name="_Hlk208272648"/>
            <w:bookmarkEnd w:id="12"/>
          </w:p>
        </w:tc>
      </w:tr>
    </w:tbl>
    <w:p w:rsidR="00A47B47" w:rsidRDefault="00A47B47"/>
    <w:sectPr w:rsidR="00A47B47" w:rsidSect="0075709E">
      <w:footerReference w:type="default" r:id="rId9"/>
      <w:pgSz w:w="16838" w:h="11906" w:orient="landscape"/>
      <w:pgMar w:top="1134" w:right="1134" w:bottom="1134" w:left="1134" w:header="0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86D" w:rsidRDefault="006B786D">
      <w:r>
        <w:separator/>
      </w:r>
    </w:p>
  </w:endnote>
  <w:endnote w:type="continuationSeparator" w:id="0">
    <w:p w:rsidR="006B786D" w:rsidRDefault="006B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Mono CJK HK">
    <w:panose1 w:val="00000000000000000000"/>
    <w:charset w:val="00"/>
    <w:family w:val="roman"/>
    <w:notTrueType/>
    <w:pitch w:val="default"/>
  </w:font>
  <w:font w:name="Noto Sans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empora LGC Uni">
    <w:altName w:val="Times New Roman"/>
    <w:charset w:val="00"/>
    <w:family w:val="roman"/>
    <w:pitch w:val="variable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47" w:rsidRDefault="006B786D">
    <w:pPr>
      <w:pStyle w:val="af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75709E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86D" w:rsidRDefault="006B786D">
      <w:r>
        <w:separator/>
      </w:r>
    </w:p>
  </w:footnote>
  <w:footnote w:type="continuationSeparator" w:id="0">
    <w:p w:rsidR="006B786D" w:rsidRDefault="006B7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7F62"/>
    <w:multiLevelType w:val="multilevel"/>
    <w:tmpl w:val="58C862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C000C1D"/>
    <w:multiLevelType w:val="multilevel"/>
    <w:tmpl w:val="CDAE488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4C156AF"/>
    <w:multiLevelType w:val="multilevel"/>
    <w:tmpl w:val="6E8697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8E655B8"/>
    <w:multiLevelType w:val="multilevel"/>
    <w:tmpl w:val="6018CE9E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12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312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12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12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12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12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12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12"/>
        </w:tabs>
        <w:ind w:left="0" w:firstLine="0"/>
      </w:pPr>
    </w:lvl>
  </w:abstractNum>
  <w:abstractNum w:abstractNumId="4">
    <w:nsid w:val="1F716459"/>
    <w:multiLevelType w:val="multilevel"/>
    <w:tmpl w:val="F57E874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FE36DB0"/>
    <w:multiLevelType w:val="multilevel"/>
    <w:tmpl w:val="9F2A846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>
    <w:nsid w:val="27D127FE"/>
    <w:multiLevelType w:val="multilevel"/>
    <w:tmpl w:val="EB1E87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b/>
      </w:rPr>
    </w:lvl>
  </w:abstractNum>
  <w:abstractNum w:abstractNumId="7">
    <w:nsid w:val="2AEC630A"/>
    <w:multiLevelType w:val="multilevel"/>
    <w:tmpl w:val="A7285D8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2231601"/>
    <w:multiLevelType w:val="multilevel"/>
    <w:tmpl w:val="96D8447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52F1AA0"/>
    <w:multiLevelType w:val="multilevel"/>
    <w:tmpl w:val="5554C9E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0">
    <w:nsid w:val="36B91892"/>
    <w:multiLevelType w:val="multilevel"/>
    <w:tmpl w:val="A5B6D9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09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1">
    <w:nsid w:val="575D5141"/>
    <w:multiLevelType w:val="multilevel"/>
    <w:tmpl w:val="C94CEDC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841074C"/>
    <w:multiLevelType w:val="multilevel"/>
    <w:tmpl w:val="1DFCCDA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96B6F41"/>
    <w:multiLevelType w:val="multilevel"/>
    <w:tmpl w:val="B22AA83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08" w:hanging="708"/>
      </w:p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4">
    <w:nsid w:val="6DC03294"/>
    <w:multiLevelType w:val="multilevel"/>
    <w:tmpl w:val="41D4C3F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4F93C39"/>
    <w:multiLevelType w:val="multilevel"/>
    <w:tmpl w:val="0EBA7274"/>
    <w:lvl w:ilvl="0">
      <w:start w:val="1"/>
      <w:numFmt w:val="decimal"/>
      <w:lvlText w:val="%1."/>
      <w:lvlJc w:val="left"/>
      <w:pPr>
        <w:tabs>
          <w:tab w:val="num" w:pos="0"/>
        </w:tabs>
        <w:ind w:left="1005" w:hanging="64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9"/>
  </w:num>
  <w:num w:numId="5">
    <w:abstractNumId w:val="12"/>
  </w:num>
  <w:num w:numId="6">
    <w:abstractNumId w:val="0"/>
  </w:num>
  <w:num w:numId="7">
    <w:abstractNumId w:val="13"/>
  </w:num>
  <w:num w:numId="8">
    <w:abstractNumId w:val="3"/>
  </w:num>
  <w:num w:numId="9">
    <w:abstractNumId w:val="5"/>
  </w:num>
  <w:num w:numId="10">
    <w:abstractNumId w:val="10"/>
  </w:num>
  <w:num w:numId="11">
    <w:abstractNumId w:val="8"/>
  </w:num>
  <w:num w:numId="12">
    <w:abstractNumId w:val="1"/>
  </w:num>
  <w:num w:numId="13">
    <w:abstractNumId w:val="11"/>
  </w:num>
  <w:num w:numId="14">
    <w:abstractNumId w:val="15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47"/>
    <w:rsid w:val="006B786D"/>
    <w:rsid w:val="0075709E"/>
    <w:rsid w:val="007C779C"/>
    <w:rsid w:val="00A47B47"/>
    <w:rsid w:val="00ED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 w:qFormat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Calibri" w:eastAsia="DejaVu Sans" w:hAnsi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qFormat/>
    <w:rPr>
      <w:color w:val="954F72"/>
      <w:u w:val="single"/>
    </w:rPr>
  </w:style>
  <w:style w:type="character" w:styleId="a4">
    <w:name w:val="annotation reference"/>
    <w:basedOn w:val="a0"/>
    <w:link w:val="11"/>
    <w:qFormat/>
    <w:rPr>
      <w:sz w:val="16"/>
    </w:rPr>
  </w:style>
  <w:style w:type="character" w:styleId="a5">
    <w:name w:val="Emphasis"/>
    <w:basedOn w:val="a0"/>
    <w:qFormat/>
    <w:rPr>
      <w:rFonts w:ascii="Calibri" w:hAnsi="Calibri"/>
      <w:b/>
      <w:i/>
      <w:iCs/>
    </w:rPr>
  </w:style>
  <w:style w:type="character" w:styleId="a6">
    <w:name w:val="Hyperlink"/>
    <w:link w:val="12"/>
    <w:uiPriority w:val="99"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13">
    <w:name w:val="Обычный1"/>
    <w:qFormat/>
  </w:style>
  <w:style w:type="character" w:customStyle="1" w:styleId="21">
    <w:name w:val="Оглавление 2 Знак"/>
    <w:link w:val="22"/>
    <w:uiPriority w:val="39"/>
    <w:qFormat/>
    <w:rPr>
      <w:rFonts w:ascii="Arial" w:hAnsi="Arial" w:cs="Arial"/>
      <w:b/>
      <w:bCs/>
    </w:rPr>
  </w:style>
  <w:style w:type="character" w:customStyle="1" w:styleId="41">
    <w:name w:val="Оглавление 4 Знак"/>
    <w:link w:val="42"/>
    <w:uiPriority w:val="39"/>
    <w:qFormat/>
    <w:rPr>
      <w:rFonts w:ascii="Arial" w:hAnsi="Arial" w:cs="Arial"/>
      <w:sz w:val="20"/>
      <w:szCs w:val="20"/>
    </w:rPr>
  </w:style>
  <w:style w:type="character" w:customStyle="1" w:styleId="61">
    <w:name w:val="Оглавление 6 Знак"/>
    <w:link w:val="62"/>
    <w:uiPriority w:val="39"/>
    <w:qFormat/>
    <w:rPr>
      <w:rFonts w:ascii="Arial" w:hAnsi="Arial" w:cs="Arial"/>
      <w:sz w:val="20"/>
      <w:szCs w:val="20"/>
    </w:rPr>
  </w:style>
  <w:style w:type="character" w:customStyle="1" w:styleId="71">
    <w:name w:val="Оглавление 7 Знак"/>
    <w:link w:val="72"/>
    <w:uiPriority w:val="39"/>
    <w:qFormat/>
    <w:rPr>
      <w:rFonts w:ascii="Arial" w:hAnsi="Arial" w:cs="Arial"/>
      <w:sz w:val="20"/>
      <w:szCs w:val="20"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Calibri Light" w:eastAsia="DejaVu Sans" w:hAnsi="Calibri Light"/>
      <w:b/>
      <w:bCs/>
      <w:sz w:val="26"/>
      <w:szCs w:val="26"/>
    </w:rPr>
  </w:style>
  <w:style w:type="character" w:customStyle="1" w:styleId="a8">
    <w:name w:val="Без интервала Знак"/>
    <w:link w:val="a9"/>
    <w:qFormat/>
    <w:rPr>
      <w:sz w:val="24"/>
      <w:szCs w:val="32"/>
    </w:rPr>
  </w:style>
  <w:style w:type="character" w:customStyle="1" w:styleId="aa">
    <w:name w:val="Подпись к таблице"/>
    <w:basedOn w:val="13"/>
    <w:link w:val="14"/>
    <w:qFormat/>
    <w:rPr>
      <w:rFonts w:ascii="Times New Roman" w:hAnsi="Times New Roman"/>
      <w:color w:val="272628"/>
    </w:rPr>
  </w:style>
  <w:style w:type="character" w:customStyle="1" w:styleId="31">
    <w:name w:val="Оглавление 3 Знак"/>
    <w:link w:val="32"/>
    <w:uiPriority w:val="39"/>
    <w:qFormat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qFormat/>
    <w:rPr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Calibri Light" w:eastAsia="DejaVu Sans" w:hAnsi="Calibri Light"/>
      <w:b/>
      <w:bCs/>
      <w:kern w:val="2"/>
      <w:sz w:val="32"/>
      <w:szCs w:val="32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15">
    <w:name w:val="Оглавление 1 Знак"/>
    <w:link w:val="16"/>
    <w:uiPriority w:val="39"/>
    <w:qFormat/>
    <w:rPr>
      <w:rFonts w:ascii="Arial" w:hAnsi="Arial" w:cs="Arial"/>
      <w:b/>
      <w:bCs/>
      <w:i/>
      <w:iCs/>
      <w:sz w:val="24"/>
      <w:szCs w:val="24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ab">
    <w:name w:val="Абзац списка Знак"/>
    <w:basedOn w:val="13"/>
    <w:link w:val="ac"/>
    <w:qFormat/>
    <w:rPr>
      <w:sz w:val="24"/>
      <w:szCs w:val="24"/>
    </w:rPr>
  </w:style>
  <w:style w:type="character" w:customStyle="1" w:styleId="91">
    <w:name w:val="Оглавление 9 Знак"/>
    <w:link w:val="92"/>
    <w:uiPriority w:val="39"/>
    <w:qFormat/>
    <w:rPr>
      <w:rFonts w:ascii="Arial" w:hAnsi="Arial" w:cs="Arial"/>
      <w:sz w:val="20"/>
      <w:szCs w:val="20"/>
    </w:rPr>
  </w:style>
  <w:style w:type="character" w:customStyle="1" w:styleId="81">
    <w:name w:val="Оглавление 8 Знак"/>
    <w:link w:val="82"/>
    <w:uiPriority w:val="39"/>
    <w:qFormat/>
    <w:rPr>
      <w:rFonts w:ascii="Arial" w:hAnsi="Arial" w:cs="Arial"/>
      <w:sz w:val="20"/>
      <w:szCs w:val="20"/>
    </w:rPr>
  </w:style>
  <w:style w:type="character" w:customStyle="1" w:styleId="ad">
    <w:name w:val="Текст выноски Знак"/>
    <w:basedOn w:val="13"/>
    <w:link w:val="ae"/>
    <w:qFormat/>
    <w:rPr>
      <w:rFonts w:ascii="Segoe UI" w:hAnsi="Segoe UI"/>
      <w:sz w:val="18"/>
    </w:rPr>
  </w:style>
  <w:style w:type="character" w:customStyle="1" w:styleId="af">
    <w:name w:val="Другое"/>
    <w:basedOn w:val="13"/>
    <w:link w:val="17"/>
    <w:qFormat/>
    <w:rPr>
      <w:rFonts w:ascii="Times New Roman" w:hAnsi="Times New Roman"/>
      <w:color w:val="272628"/>
    </w:rPr>
  </w:style>
  <w:style w:type="character" w:customStyle="1" w:styleId="Default">
    <w:name w:val="Default"/>
    <w:link w:val="Default1"/>
    <w:qFormat/>
    <w:rPr>
      <w:rFonts w:ascii="Times New Roman" w:hAnsi="Times New Roman"/>
      <w:color w:val="000000"/>
      <w:sz w:val="24"/>
    </w:rPr>
  </w:style>
  <w:style w:type="character" w:customStyle="1" w:styleId="51">
    <w:name w:val="Оглавление 5 Знак"/>
    <w:link w:val="52"/>
    <w:uiPriority w:val="39"/>
    <w:qFormat/>
    <w:rPr>
      <w:rFonts w:ascii="Arial" w:hAnsi="Arial" w:cs="Arial"/>
      <w:sz w:val="20"/>
      <w:szCs w:val="20"/>
    </w:rPr>
  </w:style>
  <w:style w:type="character" w:customStyle="1" w:styleId="af0">
    <w:name w:val="Текст примечания Знак"/>
    <w:basedOn w:val="13"/>
    <w:link w:val="af1"/>
    <w:qFormat/>
    <w:rPr>
      <w:sz w:val="20"/>
    </w:rPr>
  </w:style>
  <w:style w:type="character" w:customStyle="1" w:styleId="af2">
    <w:name w:val="Подзаголовок Знак"/>
    <w:basedOn w:val="a0"/>
    <w:link w:val="af3"/>
    <w:uiPriority w:val="11"/>
    <w:qFormat/>
    <w:rPr>
      <w:rFonts w:ascii="Calibri Light" w:eastAsia="DejaVu Sans" w:hAnsi="Calibri Light"/>
      <w:sz w:val="24"/>
      <w:szCs w:val="24"/>
    </w:rPr>
  </w:style>
  <w:style w:type="character" w:customStyle="1" w:styleId="af4">
    <w:name w:val="Название Знак"/>
    <w:basedOn w:val="a0"/>
    <w:link w:val="af5"/>
    <w:uiPriority w:val="10"/>
    <w:qFormat/>
    <w:rPr>
      <w:rFonts w:ascii="Calibri Light" w:eastAsia="DejaVu Sans" w:hAnsi="Calibri Light"/>
      <w:b/>
      <w:bCs/>
      <w:kern w:val="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af6">
    <w:name w:val="Тема примечания Знак"/>
    <w:basedOn w:val="af0"/>
    <w:link w:val="af7"/>
    <w:qFormat/>
    <w:rPr>
      <w:b/>
      <w:sz w:val="2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Calibri Light" w:eastAsia="DejaVu Sans" w:hAnsi="Calibri Light"/>
      <w:b/>
      <w:bCs/>
      <w:i/>
      <w:iCs/>
      <w:sz w:val="28"/>
      <w:szCs w:val="28"/>
    </w:rPr>
  </w:style>
  <w:style w:type="character" w:customStyle="1" w:styleId="af8">
    <w:name w:val="Верхний колонтитул Знак"/>
    <w:basedOn w:val="a0"/>
    <w:link w:val="af9"/>
    <w:qFormat/>
  </w:style>
  <w:style w:type="character" w:customStyle="1" w:styleId="afa">
    <w:name w:val="Нижний колонтитул Знак"/>
    <w:basedOn w:val="a0"/>
    <w:link w:val="afb"/>
    <w:uiPriority w:val="99"/>
    <w:qFormat/>
  </w:style>
  <w:style w:type="character" w:customStyle="1" w:styleId="60">
    <w:name w:val="Заголовок 6 Знак"/>
    <w:basedOn w:val="a0"/>
    <w:link w:val="6"/>
    <w:uiPriority w:val="9"/>
    <w:qFormat/>
    <w:rPr>
      <w:b/>
      <w:bCs/>
    </w:rPr>
  </w:style>
  <w:style w:type="character" w:customStyle="1" w:styleId="70">
    <w:name w:val="Заголовок 7 Знак"/>
    <w:basedOn w:val="a0"/>
    <w:link w:val="7"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qFormat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qFormat/>
    <w:rPr>
      <w:rFonts w:ascii="Calibri Light" w:eastAsia="DejaVu Sans" w:hAnsi="Calibri Light"/>
    </w:rPr>
  </w:style>
  <w:style w:type="character" w:customStyle="1" w:styleId="23">
    <w:name w:val="Цитата 2 Знак"/>
    <w:basedOn w:val="a0"/>
    <w:link w:val="24"/>
    <w:qFormat/>
    <w:rPr>
      <w:i/>
      <w:sz w:val="24"/>
      <w:szCs w:val="24"/>
    </w:rPr>
  </w:style>
  <w:style w:type="character" w:customStyle="1" w:styleId="afc">
    <w:name w:val="Выделенная цитата Знак"/>
    <w:basedOn w:val="a0"/>
    <w:link w:val="afd"/>
    <w:qFormat/>
    <w:rPr>
      <w:b/>
      <w:i/>
      <w:sz w:val="24"/>
    </w:rPr>
  </w:style>
  <w:style w:type="character" w:customStyle="1" w:styleId="18">
    <w:name w:val="Слабое выделение1"/>
    <w:qFormat/>
    <w:rPr>
      <w:i/>
      <w:color w:val="5A5A5A"/>
    </w:rPr>
  </w:style>
  <w:style w:type="character" w:customStyle="1" w:styleId="19">
    <w:name w:val="Сильное выделение1"/>
    <w:basedOn w:val="a0"/>
    <w:qFormat/>
    <w:rPr>
      <w:b/>
      <w:i/>
      <w:sz w:val="24"/>
      <w:szCs w:val="24"/>
      <w:u w:val="single"/>
    </w:rPr>
  </w:style>
  <w:style w:type="character" w:customStyle="1" w:styleId="1a">
    <w:name w:val="Слабая ссылка1"/>
    <w:basedOn w:val="a0"/>
    <w:qFormat/>
    <w:rPr>
      <w:sz w:val="24"/>
      <w:szCs w:val="24"/>
      <w:u w:val="single"/>
    </w:rPr>
  </w:style>
  <w:style w:type="character" w:customStyle="1" w:styleId="1b">
    <w:name w:val="Сильная ссылка1"/>
    <w:basedOn w:val="a0"/>
    <w:qFormat/>
    <w:rPr>
      <w:b/>
      <w:sz w:val="24"/>
      <w:u w:val="single"/>
    </w:rPr>
  </w:style>
  <w:style w:type="character" w:customStyle="1" w:styleId="1c">
    <w:name w:val="Название книги1"/>
    <w:basedOn w:val="a0"/>
    <w:qFormat/>
    <w:rPr>
      <w:rFonts w:ascii="Calibri Light" w:eastAsia="DejaVu Sans" w:hAnsi="Calibri Light"/>
      <w:b/>
      <w:i/>
      <w:sz w:val="24"/>
      <w:szCs w:val="24"/>
    </w:rPr>
  </w:style>
  <w:style w:type="character" w:customStyle="1" w:styleId="afe">
    <w:name w:val="Ссылка указателя"/>
    <w:qFormat/>
  </w:style>
  <w:style w:type="character" w:customStyle="1" w:styleId="aff">
    <w:name w:val="Символ нумерации"/>
    <w:qFormat/>
  </w:style>
  <w:style w:type="character" w:customStyle="1" w:styleId="aff0">
    <w:name w:val="Основной текст Знак"/>
    <w:basedOn w:val="a0"/>
    <w:link w:val="aff1"/>
    <w:qFormat/>
    <w:rPr>
      <w:rFonts w:ascii="Calibri" w:eastAsia="DejaVu Sans" w:hAnsi="Calibri"/>
      <w:sz w:val="24"/>
      <w:szCs w:val="24"/>
    </w:rPr>
  </w:style>
  <w:style w:type="character" w:customStyle="1" w:styleId="210">
    <w:name w:val="Цитата 2 Знак1"/>
    <w:basedOn w:val="a0"/>
    <w:uiPriority w:val="29"/>
    <w:qFormat/>
    <w:rPr>
      <w:rFonts w:ascii="Calibri" w:eastAsia="DejaVu Sans" w:hAnsi="Calibri"/>
      <w:i/>
      <w:iCs/>
      <w:color w:val="404040" w:themeColor="text1" w:themeTint="BF"/>
      <w:sz w:val="24"/>
      <w:szCs w:val="24"/>
    </w:rPr>
  </w:style>
  <w:style w:type="character" w:customStyle="1" w:styleId="1d">
    <w:name w:val="Выделенная цитата Знак1"/>
    <w:basedOn w:val="a0"/>
    <w:uiPriority w:val="30"/>
    <w:qFormat/>
    <w:rPr>
      <w:rFonts w:ascii="Calibri" w:eastAsia="DejaVu Sans" w:hAnsi="Calibri"/>
      <w:i/>
      <w:iCs/>
      <w:color w:val="4F81BD" w:themeColor="accent1"/>
      <w:sz w:val="24"/>
      <w:szCs w:val="24"/>
    </w:rPr>
  </w:style>
  <w:style w:type="character" w:customStyle="1" w:styleId="1e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DefaultChar">
    <w:name w:val="Default Char"/>
    <w:uiPriority w:val="99"/>
    <w:unhideWhenUsed/>
    <w:qFormat/>
    <w:rPr>
      <w:rFonts w:ascii="Tahoma" w:eastAsia="Tahoma" w:hAnsi="Tahoma"/>
      <w:color w:val="000000"/>
      <w:sz w:val="24"/>
      <w:szCs w:val="24"/>
    </w:rPr>
  </w:style>
  <w:style w:type="character" w:customStyle="1" w:styleId="25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3">
    <w:name w:val="Неразрешенное упоминание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2611D"/>
    <w:rPr>
      <w:color w:val="605E5C"/>
      <w:shd w:val="clear" w:color="auto" w:fill="E1DFDD"/>
    </w:rPr>
  </w:style>
  <w:style w:type="paragraph" w:customStyle="1" w:styleId="aff2">
    <w:name w:val="Заголовок"/>
    <w:basedOn w:val="a"/>
    <w:next w:val="aff1"/>
    <w:qFormat/>
    <w:pPr>
      <w:keepNext/>
      <w:spacing w:before="240" w:after="120"/>
    </w:pPr>
    <w:rPr>
      <w:rFonts w:ascii="DejaVu Sans" w:eastAsia="Noto Sans Mono CJK HK" w:hAnsi="DejaVu Sans" w:cs="Noto Sans"/>
      <w:sz w:val="28"/>
      <w:szCs w:val="28"/>
    </w:rPr>
  </w:style>
  <w:style w:type="paragraph" w:styleId="aff1">
    <w:name w:val="Body Text"/>
    <w:basedOn w:val="a"/>
    <w:link w:val="aff0"/>
    <w:qFormat/>
    <w:pPr>
      <w:spacing w:after="140" w:line="276" w:lineRule="auto"/>
    </w:pPr>
  </w:style>
  <w:style w:type="paragraph" w:styleId="aff3">
    <w:name w:val="List"/>
    <w:basedOn w:val="aff1"/>
    <w:qFormat/>
    <w:rPr>
      <w:rFonts w:cs="Noto Sans"/>
    </w:rPr>
  </w:style>
  <w:style w:type="paragraph" w:styleId="aff4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1f">
    <w:name w:val="Указатель1"/>
    <w:basedOn w:val="a"/>
    <w:qFormat/>
    <w:pPr>
      <w:suppressLineNumbers/>
    </w:pPr>
    <w:rPr>
      <w:rFonts w:cs="Noto Sans"/>
    </w:rPr>
  </w:style>
  <w:style w:type="paragraph" w:customStyle="1" w:styleId="11">
    <w:name w:val="Знак примечания1"/>
    <w:basedOn w:val="1f0"/>
    <w:link w:val="a4"/>
    <w:qFormat/>
    <w:rPr>
      <w:sz w:val="16"/>
    </w:rPr>
  </w:style>
  <w:style w:type="paragraph" w:customStyle="1" w:styleId="1f0">
    <w:name w:val="Основной шрифт абзаца1"/>
    <w:qFormat/>
    <w:rPr>
      <w:rFonts w:ascii="Calibri" w:eastAsia="DejaVu Sans" w:hAnsi="Calibri"/>
      <w:sz w:val="22"/>
      <w:szCs w:val="22"/>
    </w:rPr>
  </w:style>
  <w:style w:type="paragraph" w:customStyle="1" w:styleId="12">
    <w:name w:val="Гиперссылка1"/>
    <w:link w:val="a6"/>
    <w:uiPriority w:val="99"/>
    <w:qFormat/>
    <w:rPr>
      <w:rFonts w:ascii="Calibri" w:eastAsia="DejaVu Sans" w:hAnsi="Calibri"/>
      <w:color w:val="0000FF"/>
      <w:sz w:val="22"/>
      <w:szCs w:val="22"/>
      <w:u w:val="single"/>
    </w:rPr>
  </w:style>
  <w:style w:type="paragraph" w:styleId="ae">
    <w:name w:val="Balloon Text"/>
    <w:basedOn w:val="a"/>
    <w:link w:val="ad"/>
    <w:qFormat/>
    <w:rPr>
      <w:rFonts w:ascii="Segoe UI" w:hAnsi="Segoe UI"/>
      <w:sz w:val="1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1">
    <w:name w:val="annotation text"/>
    <w:basedOn w:val="a"/>
    <w:link w:val="af0"/>
    <w:qFormat/>
    <w:rPr>
      <w:sz w:val="20"/>
    </w:rPr>
  </w:style>
  <w:style w:type="paragraph" w:styleId="1f1">
    <w:name w:val="index 1"/>
    <w:basedOn w:val="a"/>
    <w:next w:val="a"/>
    <w:autoRedefine/>
    <w:uiPriority w:val="99"/>
    <w:semiHidden/>
    <w:unhideWhenUsed/>
    <w:qFormat/>
    <w:pPr>
      <w:ind w:left="240" w:hanging="240"/>
    </w:pPr>
  </w:style>
  <w:style w:type="paragraph" w:styleId="af7">
    <w:name w:val="annotation subject"/>
    <w:basedOn w:val="af1"/>
    <w:next w:val="af1"/>
    <w:link w:val="af6"/>
    <w:qFormat/>
    <w:rPr>
      <w:b/>
    </w:rPr>
  </w:style>
  <w:style w:type="paragraph" w:styleId="82">
    <w:name w:val="toc 8"/>
    <w:next w:val="a"/>
    <w:link w:val="81"/>
    <w:uiPriority w:val="39"/>
    <w:qFormat/>
    <w:pPr>
      <w:ind w:left="1680"/>
    </w:pPr>
    <w:rPr>
      <w:rFonts w:ascii="Arial" w:eastAsia="DejaVu Sans" w:hAnsi="Arial" w:cs="Arial"/>
    </w:rPr>
  </w:style>
  <w:style w:type="paragraph" w:customStyle="1" w:styleId="aff5">
    <w:name w:val="Колонтитул"/>
    <w:basedOn w:val="a"/>
    <w:qFormat/>
  </w:style>
  <w:style w:type="paragraph" w:styleId="af9">
    <w:name w:val="header"/>
    <w:basedOn w:val="a"/>
    <w:link w:val="af8"/>
    <w:qFormat/>
    <w:pPr>
      <w:tabs>
        <w:tab w:val="center" w:pos="4677"/>
        <w:tab w:val="right" w:pos="9355"/>
      </w:tabs>
    </w:pPr>
  </w:style>
  <w:style w:type="paragraph" w:styleId="92">
    <w:name w:val="toc 9"/>
    <w:next w:val="a"/>
    <w:link w:val="91"/>
    <w:uiPriority w:val="39"/>
    <w:qFormat/>
    <w:pPr>
      <w:ind w:left="1920"/>
    </w:pPr>
    <w:rPr>
      <w:rFonts w:ascii="Arial" w:eastAsia="DejaVu Sans" w:hAnsi="Arial" w:cs="Arial"/>
    </w:rPr>
  </w:style>
  <w:style w:type="paragraph" w:styleId="72">
    <w:name w:val="toc 7"/>
    <w:next w:val="a"/>
    <w:link w:val="71"/>
    <w:uiPriority w:val="39"/>
    <w:qFormat/>
    <w:pPr>
      <w:ind w:left="1440"/>
    </w:pPr>
    <w:rPr>
      <w:rFonts w:ascii="Arial" w:eastAsia="DejaVu Sans" w:hAnsi="Arial" w:cs="Arial"/>
    </w:rPr>
  </w:style>
  <w:style w:type="paragraph" w:styleId="aff6">
    <w:name w:val="index heading"/>
    <w:basedOn w:val="af5"/>
    <w:qFormat/>
  </w:style>
  <w:style w:type="paragraph" w:styleId="af5">
    <w:name w:val="Title"/>
    <w:basedOn w:val="a"/>
    <w:next w:val="aff1"/>
    <w:link w:val="af4"/>
    <w:uiPriority w:val="10"/>
    <w:qFormat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16">
    <w:name w:val="toc 1"/>
    <w:next w:val="a"/>
    <w:link w:val="15"/>
    <w:uiPriority w:val="39"/>
    <w:qFormat/>
    <w:pPr>
      <w:spacing w:before="120"/>
    </w:pPr>
    <w:rPr>
      <w:rFonts w:ascii="Arial" w:eastAsia="DejaVu Sans" w:hAnsi="Arial" w:cs="Arial"/>
      <w:b/>
      <w:bCs/>
      <w:i/>
      <w:iCs/>
      <w:sz w:val="24"/>
      <w:szCs w:val="24"/>
    </w:rPr>
  </w:style>
  <w:style w:type="paragraph" w:styleId="62">
    <w:name w:val="toc 6"/>
    <w:next w:val="a"/>
    <w:link w:val="61"/>
    <w:uiPriority w:val="39"/>
    <w:qFormat/>
    <w:pPr>
      <w:ind w:left="1200"/>
    </w:pPr>
    <w:rPr>
      <w:rFonts w:ascii="Arial" w:eastAsia="DejaVu Sans" w:hAnsi="Arial" w:cs="Arial"/>
    </w:rPr>
  </w:style>
  <w:style w:type="paragraph" w:styleId="32">
    <w:name w:val="toc 3"/>
    <w:next w:val="a"/>
    <w:link w:val="31"/>
    <w:uiPriority w:val="39"/>
    <w:qFormat/>
    <w:pPr>
      <w:ind w:left="480"/>
    </w:pPr>
    <w:rPr>
      <w:rFonts w:ascii="Arial" w:eastAsia="DejaVu Sans" w:hAnsi="Arial" w:cs="Arial"/>
    </w:rPr>
  </w:style>
  <w:style w:type="paragraph" w:styleId="22">
    <w:name w:val="toc 2"/>
    <w:next w:val="a"/>
    <w:link w:val="21"/>
    <w:uiPriority w:val="39"/>
    <w:qFormat/>
    <w:pPr>
      <w:spacing w:before="120"/>
      <w:ind w:left="240"/>
    </w:pPr>
    <w:rPr>
      <w:rFonts w:ascii="Arial" w:eastAsia="DejaVu Sans" w:hAnsi="Arial" w:cs="Arial"/>
      <w:b/>
      <w:bCs/>
      <w:sz w:val="22"/>
      <w:szCs w:val="22"/>
    </w:rPr>
  </w:style>
  <w:style w:type="paragraph" w:styleId="42">
    <w:name w:val="toc 4"/>
    <w:next w:val="a"/>
    <w:link w:val="41"/>
    <w:uiPriority w:val="39"/>
    <w:qFormat/>
    <w:pPr>
      <w:ind w:left="720"/>
    </w:pPr>
    <w:rPr>
      <w:rFonts w:ascii="Arial" w:eastAsia="DejaVu Sans" w:hAnsi="Arial" w:cs="Arial"/>
    </w:rPr>
  </w:style>
  <w:style w:type="paragraph" w:styleId="52">
    <w:name w:val="toc 5"/>
    <w:next w:val="a"/>
    <w:link w:val="51"/>
    <w:uiPriority w:val="39"/>
    <w:qFormat/>
    <w:pPr>
      <w:ind w:left="960"/>
    </w:pPr>
    <w:rPr>
      <w:rFonts w:ascii="Arial" w:eastAsia="DejaVu Sans" w:hAnsi="Arial" w:cs="Arial"/>
    </w:rPr>
  </w:style>
  <w:style w:type="paragraph" w:styleId="afb">
    <w:name w:val="footer"/>
    <w:basedOn w:val="a"/>
    <w:link w:val="afa"/>
    <w:uiPriority w:val="99"/>
    <w:qFormat/>
    <w:pPr>
      <w:tabs>
        <w:tab w:val="center" w:pos="4677"/>
        <w:tab w:val="right" w:pos="9355"/>
      </w:tabs>
    </w:pPr>
  </w:style>
  <w:style w:type="paragraph" w:styleId="aff7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af3">
    <w:name w:val="Subtitle"/>
    <w:basedOn w:val="a"/>
    <w:next w:val="a"/>
    <w:link w:val="af2"/>
    <w:uiPriority w:val="11"/>
    <w:qFormat/>
    <w:pPr>
      <w:spacing w:after="60"/>
      <w:jc w:val="center"/>
      <w:outlineLvl w:val="1"/>
    </w:pPr>
    <w:rPr>
      <w:rFonts w:ascii="Calibri Light" w:hAnsi="Calibri Light"/>
    </w:rPr>
  </w:style>
  <w:style w:type="paragraph" w:customStyle="1" w:styleId="Endnote1">
    <w:name w:val="Endnote1"/>
    <w:link w:val="Endnote"/>
    <w:qFormat/>
    <w:pPr>
      <w:ind w:firstLine="851"/>
      <w:jc w:val="both"/>
    </w:pPr>
    <w:rPr>
      <w:rFonts w:ascii="XO Thames" w:eastAsia="DejaVu Sans" w:hAnsi="XO Thames"/>
      <w:sz w:val="22"/>
      <w:szCs w:val="22"/>
    </w:rPr>
  </w:style>
  <w:style w:type="paragraph" w:styleId="a9">
    <w:name w:val="No Spacing"/>
    <w:basedOn w:val="a"/>
    <w:link w:val="a8"/>
    <w:qFormat/>
    <w:rPr>
      <w:szCs w:val="32"/>
    </w:rPr>
  </w:style>
  <w:style w:type="paragraph" w:customStyle="1" w:styleId="14">
    <w:name w:val="Подпись к таблице1"/>
    <w:basedOn w:val="a"/>
    <w:link w:val="aa"/>
    <w:qFormat/>
    <w:pPr>
      <w:widowControl w:val="0"/>
      <w:spacing w:line="264" w:lineRule="auto"/>
    </w:pPr>
    <w:rPr>
      <w:rFonts w:ascii="Times New Roman" w:hAnsi="Times New Roman"/>
      <w:color w:val="272628"/>
    </w:rPr>
  </w:style>
  <w:style w:type="paragraph" w:customStyle="1" w:styleId="Footnote1">
    <w:name w:val="Footnote1"/>
    <w:link w:val="Footnote"/>
    <w:qFormat/>
    <w:pPr>
      <w:ind w:firstLine="851"/>
      <w:jc w:val="both"/>
    </w:pPr>
    <w:rPr>
      <w:rFonts w:ascii="XO Thames" w:eastAsia="DejaVu Sans" w:hAnsi="XO Thames"/>
      <w:sz w:val="22"/>
      <w:szCs w:val="22"/>
    </w:rPr>
  </w:style>
  <w:style w:type="paragraph" w:styleId="ac">
    <w:name w:val="List Paragraph"/>
    <w:basedOn w:val="a"/>
    <w:link w:val="ab"/>
    <w:qFormat/>
    <w:pPr>
      <w:ind w:left="720"/>
      <w:contextualSpacing/>
    </w:pPr>
  </w:style>
  <w:style w:type="paragraph" w:customStyle="1" w:styleId="17">
    <w:name w:val="Другое1"/>
    <w:basedOn w:val="a"/>
    <w:link w:val="af"/>
    <w:qFormat/>
    <w:pPr>
      <w:widowControl w:val="0"/>
      <w:ind w:firstLine="400"/>
    </w:pPr>
    <w:rPr>
      <w:rFonts w:ascii="Times New Roman" w:hAnsi="Times New Roman"/>
      <w:color w:val="272628"/>
    </w:rPr>
  </w:style>
  <w:style w:type="paragraph" w:customStyle="1" w:styleId="Default1">
    <w:name w:val="Default1"/>
    <w:link w:val="Default"/>
    <w:qFormat/>
    <w:rPr>
      <w:rFonts w:eastAsia="DejaVu Sans"/>
      <w:sz w:val="24"/>
      <w:szCs w:val="22"/>
    </w:rPr>
  </w:style>
  <w:style w:type="paragraph" w:styleId="24">
    <w:name w:val="Quote"/>
    <w:basedOn w:val="a"/>
    <w:next w:val="a"/>
    <w:link w:val="23"/>
    <w:qFormat/>
    <w:rPr>
      <w:i/>
    </w:rPr>
  </w:style>
  <w:style w:type="paragraph" w:styleId="afd">
    <w:name w:val="Intense Quote"/>
    <w:basedOn w:val="a"/>
    <w:next w:val="a"/>
    <w:link w:val="afc"/>
    <w:qFormat/>
    <w:pPr>
      <w:ind w:left="720" w:right="720"/>
    </w:pPr>
    <w:rPr>
      <w:b/>
      <w:i/>
      <w:szCs w:val="22"/>
    </w:rPr>
  </w:style>
  <w:style w:type="paragraph" w:customStyle="1" w:styleId="aff8">
    <w:name w:val="Колонтитулы"/>
    <w:basedOn w:val="a"/>
    <w:qFormat/>
  </w:style>
  <w:style w:type="paragraph" w:customStyle="1" w:styleId="1f2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aff9">
    <w:name w:val="Содержимое таблицы"/>
    <w:basedOn w:val="Standard"/>
    <w:qFormat/>
    <w:pPr>
      <w:widowControl w:val="0"/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customStyle="1" w:styleId="1f3">
    <w:name w:val="Рецензия1"/>
    <w:uiPriority w:val="99"/>
    <w:qFormat/>
    <w:rPr>
      <w:rFonts w:ascii="Calibri" w:eastAsia="DejaVu Sans" w:hAnsi="Calibri"/>
      <w:sz w:val="24"/>
      <w:szCs w:val="24"/>
    </w:rPr>
  </w:style>
  <w:style w:type="paragraph" w:customStyle="1" w:styleId="Standard">
    <w:name w:val="Standard"/>
    <w:qFormat/>
    <w:pPr>
      <w:textAlignment w:val="baseline"/>
    </w:pPr>
    <w:rPr>
      <w:rFonts w:ascii="Tempora LGC Uni" w:eastAsia="Tahoma" w:hAnsi="Tempora LGC Uni" w:cs="Lohit Devanagari"/>
      <w:kern w:val="2"/>
      <w:sz w:val="24"/>
      <w:szCs w:val="24"/>
      <w:lang w:eastAsia="zh-CN" w:bidi="hi-IN"/>
    </w:rPr>
  </w:style>
  <w:style w:type="paragraph" w:customStyle="1" w:styleId="ds-markdown-paragraph">
    <w:name w:val="ds-markdown-paragraph"/>
    <w:basedOn w:val="a"/>
    <w:qFormat/>
    <w:pPr>
      <w:suppressAutoHyphens w:val="0"/>
      <w:spacing w:beforeAutospacing="1" w:afterAutospacing="1"/>
    </w:pPr>
    <w:rPr>
      <w:rFonts w:ascii="Times New Roman" w:eastAsia="Times New Roman" w:hAnsi="Times New Roman"/>
    </w:rPr>
  </w:style>
  <w:style w:type="paragraph" w:customStyle="1" w:styleId="formattext">
    <w:name w:val="formattext"/>
    <w:basedOn w:val="a"/>
    <w:qFormat/>
    <w:pPr>
      <w:spacing w:beforeAutospacing="1" w:afterAutospacing="1"/>
    </w:pPr>
  </w:style>
  <w:style w:type="paragraph" w:customStyle="1" w:styleId="26">
    <w:name w:val="Заголовок оглавления2"/>
    <w:basedOn w:val="1"/>
    <w:next w:val="a"/>
    <w:uiPriority w:val="39"/>
    <w:qFormat/>
    <w:pPr>
      <w:outlineLvl w:val="9"/>
    </w:pPr>
  </w:style>
  <w:style w:type="paragraph" w:customStyle="1" w:styleId="affb">
    <w:name w:val="Содержимое врезки"/>
    <w:basedOn w:val="a"/>
    <w:qFormat/>
  </w:style>
  <w:style w:type="table" w:styleId="1f4">
    <w:name w:val="Table Grid 1"/>
    <w:basedOn w:val="a1"/>
    <w:qFormat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c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E9E294-4C5F-4CAA-9105-AB4C4C2E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24</Pages>
  <Words>3857</Words>
  <Characters>21985</Characters>
  <Application>Microsoft Office Word</Application>
  <DocSecurity>0</DocSecurity>
  <Lines>183</Lines>
  <Paragraphs>51</Paragraphs>
  <ScaleCrop>false</ScaleCrop>
  <Company>Hewlett-Packard</Company>
  <LinksUpToDate>false</LinksUpToDate>
  <CharactersWithSpaces>25791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ПрялухинИА</dc:creator>
  <dc:description/>
  <cp:lastModifiedBy>БлиноваТатьяна Сергеевна</cp:lastModifiedBy>
  <cp:revision>34</cp:revision>
  <cp:lastPrinted>2025-12-11T17:48:00Z</cp:lastPrinted>
  <dcterms:created xsi:type="dcterms:W3CDTF">2025-12-10T10:33:00Z</dcterms:created>
  <dcterms:modified xsi:type="dcterms:W3CDTF">2025-12-12T09:17:00Z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03F39852098D4A1999645821E7B14FDF_13</vt:lpwstr>
  </property>
  <property fmtid="{D5CDD505-2E9C-101B-9397-08002B2CF9AE}" pid="3" name="KSOProductBuildVer">
    <vt:lpwstr>1049-12.2.0.23155</vt:lpwstr>
  </property>
</Properties>
</file>