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843" w:rsidRDefault="00BE6F7D" w:rsidP="00BE6F7D">
      <w:pPr>
        <w:shd w:val="clear" w:color="auto" w:fill="FFFFFF"/>
        <w:ind w:left="4678"/>
      </w:pPr>
      <w:r>
        <w:t xml:space="preserve">                   </w:t>
      </w:r>
      <w:r w:rsidR="004E2FFB">
        <w:t xml:space="preserve">Приложение 3 </w:t>
      </w:r>
    </w:p>
    <w:p w:rsidR="00BE6F7D" w:rsidRDefault="004E2FFB" w:rsidP="00BE6F7D">
      <w:pPr>
        <w:shd w:val="clear" w:color="auto" w:fill="FFFFFF"/>
        <w:ind w:left="4678"/>
        <w:rPr>
          <w:color w:val="000000"/>
        </w:rPr>
      </w:pPr>
      <w:r>
        <w:rPr>
          <w:color w:val="000000"/>
        </w:rPr>
        <w:t>к о</w:t>
      </w:r>
      <w:r w:rsidR="00BE6F7D">
        <w:rPr>
          <w:color w:val="000000"/>
        </w:rPr>
        <w:t>бъявлению о проведении конкурса</w:t>
      </w:r>
    </w:p>
    <w:p w:rsidR="00BE6F7D" w:rsidRDefault="004E2FFB" w:rsidP="00BE6F7D">
      <w:pPr>
        <w:shd w:val="clear" w:color="auto" w:fill="FFFFFF"/>
        <w:ind w:left="4678"/>
        <w:rPr>
          <w:color w:val="000000"/>
        </w:rPr>
      </w:pPr>
      <w:r>
        <w:rPr>
          <w:color w:val="000000"/>
        </w:rPr>
        <w:t xml:space="preserve">«Кадровый потенциал органов </w:t>
      </w:r>
      <w:proofErr w:type="spellStart"/>
      <w:r>
        <w:rPr>
          <w:color w:val="000000"/>
        </w:rPr>
        <w:t>испол</w:t>
      </w:r>
      <w:proofErr w:type="spellEnd"/>
      <w:r w:rsidR="00BE6F7D">
        <w:rPr>
          <w:color w:val="000000"/>
        </w:rPr>
        <w:t>-</w:t>
      </w:r>
    </w:p>
    <w:p w:rsidR="00BE6F7D" w:rsidRDefault="004E2FFB" w:rsidP="00BE6F7D">
      <w:pPr>
        <w:shd w:val="clear" w:color="auto" w:fill="FFFFFF"/>
        <w:ind w:left="4678"/>
        <w:rPr>
          <w:color w:val="000000"/>
        </w:rPr>
      </w:pPr>
      <w:proofErr w:type="spellStart"/>
      <w:r>
        <w:rPr>
          <w:color w:val="000000"/>
        </w:rPr>
        <w:t>нит</w:t>
      </w:r>
      <w:r w:rsidR="00BE6F7D">
        <w:rPr>
          <w:color w:val="000000"/>
        </w:rPr>
        <w:t>ельной</w:t>
      </w:r>
      <w:proofErr w:type="spellEnd"/>
      <w:r w:rsidR="00BE6F7D">
        <w:rPr>
          <w:color w:val="000000"/>
        </w:rPr>
        <w:t xml:space="preserve"> власти Брянской области»</w:t>
      </w:r>
    </w:p>
    <w:p w:rsidR="00DB7843" w:rsidRDefault="004E2FFB" w:rsidP="00BE6F7D">
      <w:pPr>
        <w:shd w:val="clear" w:color="auto" w:fill="FFFFFF"/>
        <w:ind w:left="4678"/>
      </w:pPr>
      <w:r>
        <w:rPr>
          <w:color w:val="000000"/>
        </w:rPr>
        <w:t>в 2026 году</w:t>
      </w:r>
    </w:p>
    <w:p w:rsidR="00DB7843" w:rsidRPr="00BE6F7D" w:rsidRDefault="00DB7843" w:rsidP="00BE6F7D">
      <w:pPr>
        <w:jc w:val="center"/>
      </w:pPr>
    </w:p>
    <w:p w:rsidR="00BE6F7D" w:rsidRPr="00BE6F7D" w:rsidRDefault="00BE6F7D" w:rsidP="00BE6F7D">
      <w:pPr>
        <w:jc w:val="center"/>
      </w:pPr>
    </w:p>
    <w:p w:rsidR="00BE6F7D" w:rsidRPr="00BE6F7D" w:rsidRDefault="00BE6F7D" w:rsidP="00BE6F7D">
      <w:pPr>
        <w:jc w:val="center"/>
      </w:pPr>
    </w:p>
    <w:p w:rsidR="00DB7843" w:rsidRPr="00BE6F7D" w:rsidRDefault="004E2FFB" w:rsidP="00BE6F7D">
      <w:pPr>
        <w:ind w:firstLine="720"/>
        <w:jc w:val="center"/>
      </w:pPr>
      <w:r w:rsidRPr="00BE6F7D">
        <w:t>Тематика и описание требований к реферату</w:t>
      </w:r>
    </w:p>
    <w:p w:rsidR="00DB7843" w:rsidRPr="00BE6F7D" w:rsidRDefault="00DB7843" w:rsidP="008E042D">
      <w:pPr>
        <w:ind w:firstLine="709"/>
        <w:jc w:val="both"/>
      </w:pPr>
    </w:p>
    <w:p w:rsidR="00DB7843" w:rsidRDefault="004E2FFB" w:rsidP="008E042D">
      <w:pPr>
        <w:ind w:firstLine="709"/>
        <w:jc w:val="both"/>
      </w:pPr>
      <w:r>
        <w:t xml:space="preserve">Темы рефератов определены исходя из функций и задач </w:t>
      </w:r>
      <w:proofErr w:type="spellStart"/>
      <w:proofErr w:type="gramStart"/>
      <w:r>
        <w:t>подразде</w:t>
      </w:r>
      <w:r w:rsidR="009B2971">
        <w:t>-</w:t>
      </w:r>
      <w:r>
        <w:t>лений</w:t>
      </w:r>
      <w:proofErr w:type="spellEnd"/>
      <w:proofErr w:type="gramEnd"/>
      <w:r w:rsidR="009B2971">
        <w:t>,</w:t>
      </w:r>
      <w:r>
        <w:t xml:space="preserve"> в структуру которых вводятся стажерские должности.</w:t>
      </w:r>
    </w:p>
    <w:p w:rsidR="00DB7843" w:rsidRDefault="004E2FFB" w:rsidP="008E042D">
      <w:pPr>
        <w:ind w:firstLine="709"/>
        <w:jc w:val="both"/>
      </w:pPr>
      <w:r>
        <w:t>В целях проверки профессионального уровня предлагаются следующие темы рефератов:</w:t>
      </w:r>
    </w:p>
    <w:p w:rsidR="00DB7843" w:rsidRDefault="004E2FFB" w:rsidP="008E042D">
      <w:pPr>
        <w:tabs>
          <w:tab w:val="left" w:pos="709"/>
        </w:tabs>
        <w:ind w:firstLine="709"/>
        <w:jc w:val="both"/>
      </w:pPr>
      <w:r>
        <w:t>кандидатам, претендующим на замеще</w:t>
      </w:r>
      <w:r w:rsidR="008E042D">
        <w:t xml:space="preserve">ние вакантной должности стажера </w:t>
      </w:r>
      <w:r>
        <w:t>в о</w:t>
      </w:r>
      <w:r>
        <w:rPr>
          <w:rFonts w:eastAsia="Calibri"/>
          <w:iCs/>
        </w:rPr>
        <w:t>тделе правового обеспечения и кадровой политики в образовании</w:t>
      </w:r>
      <w:r>
        <w:t xml:space="preserve"> департамента образования и науки Брянской области:</w:t>
      </w:r>
    </w:p>
    <w:p w:rsidR="00DB7843" w:rsidRDefault="004E2FFB" w:rsidP="008E042D">
      <w:pPr>
        <w:tabs>
          <w:tab w:val="left" w:pos="709"/>
        </w:tabs>
        <w:ind w:firstLine="709"/>
        <w:jc w:val="both"/>
      </w:pPr>
      <w:r>
        <w:t>«Аттестация в органе исполнительной власти как форма оценки государственных гражданских служащих»;</w:t>
      </w:r>
    </w:p>
    <w:p w:rsidR="00DB7843" w:rsidRDefault="004E2FFB" w:rsidP="008E042D">
      <w:pPr>
        <w:tabs>
          <w:tab w:val="left" w:pos="709"/>
        </w:tabs>
        <w:ind w:firstLine="709"/>
        <w:jc w:val="both"/>
      </w:pPr>
      <w:r>
        <w:t xml:space="preserve">«Государственные гарантии социальной защиты обучающихся </w:t>
      </w:r>
      <w:proofErr w:type="spellStart"/>
      <w:proofErr w:type="gramStart"/>
      <w:r>
        <w:t>образо</w:t>
      </w:r>
      <w:r w:rsidR="008E042D">
        <w:t>-</w:t>
      </w:r>
      <w:r>
        <w:t>вательных</w:t>
      </w:r>
      <w:proofErr w:type="spellEnd"/>
      <w:proofErr w:type="gramEnd"/>
      <w:r>
        <w:t xml:space="preserve"> учреждений (организаций)</w:t>
      </w:r>
      <w:r w:rsidR="009B2971">
        <w:t>»</w:t>
      </w:r>
      <w:bookmarkStart w:id="0" w:name="_GoBack"/>
      <w:bookmarkEnd w:id="0"/>
      <w:r>
        <w:t>;</w:t>
      </w:r>
    </w:p>
    <w:p w:rsidR="00DB7843" w:rsidRDefault="004E2FFB" w:rsidP="008E042D">
      <w:pPr>
        <w:ind w:firstLine="709"/>
        <w:jc w:val="both"/>
      </w:pPr>
      <w:r>
        <w:t>кандидатам, претендующим на замещение вакантной должности стажера в о</w:t>
      </w:r>
      <w:r>
        <w:rPr>
          <w:rFonts w:eastAsia="Calibri"/>
          <w:color w:val="000000"/>
          <w:lang w:eastAsia="en-US"/>
        </w:rPr>
        <w:t>тделе профессионального образования и науки департамента образования и науки Брянской области</w:t>
      </w:r>
      <w:r>
        <w:t xml:space="preserve">: </w:t>
      </w:r>
    </w:p>
    <w:p w:rsidR="00DB7843" w:rsidRDefault="004E2FFB" w:rsidP="008E042D">
      <w:pPr>
        <w:pStyle w:val="ad"/>
        <w:spacing w:beforeAutospacing="0" w:afterAutospacing="0"/>
        <w:ind w:firstLine="709"/>
        <w:jc w:val="both"/>
      </w:pPr>
      <w:r>
        <w:rPr>
          <w:color w:val="000000"/>
        </w:rPr>
        <w:t xml:space="preserve">«Инновационные модели профессиональной подготовки специалистов в соответствии со стратегическими направлениями </w:t>
      </w:r>
      <w:proofErr w:type="gramStart"/>
      <w:r>
        <w:rPr>
          <w:color w:val="000000"/>
        </w:rPr>
        <w:t>социально-</w:t>
      </w:r>
      <w:proofErr w:type="spellStart"/>
      <w:r>
        <w:rPr>
          <w:color w:val="000000"/>
        </w:rPr>
        <w:t>экономи</w:t>
      </w:r>
      <w:proofErr w:type="spellEnd"/>
      <w:r w:rsidR="008E042D">
        <w:rPr>
          <w:color w:val="000000"/>
        </w:rPr>
        <w:t>-</w:t>
      </w:r>
      <w:proofErr w:type="spellStart"/>
      <w:r>
        <w:rPr>
          <w:color w:val="000000"/>
        </w:rPr>
        <w:t>ческого</w:t>
      </w:r>
      <w:proofErr w:type="spellEnd"/>
      <w:proofErr w:type="gramEnd"/>
      <w:r>
        <w:rPr>
          <w:color w:val="000000"/>
        </w:rPr>
        <w:t xml:space="preserve"> развития страны»;</w:t>
      </w:r>
    </w:p>
    <w:p w:rsidR="00DB7843" w:rsidRDefault="004E2FFB" w:rsidP="008E042D">
      <w:pPr>
        <w:pStyle w:val="ad"/>
        <w:spacing w:beforeAutospacing="0" w:afterAutospacing="0"/>
        <w:ind w:firstLine="709"/>
        <w:jc w:val="both"/>
      </w:pPr>
      <w:r>
        <w:rPr>
          <w:rFonts w:eastAsia="Calibri"/>
          <w:color w:val="000000"/>
          <w:lang w:eastAsia="en-US"/>
        </w:rPr>
        <w:t xml:space="preserve">«Государственная политика Российской Федерации в сфере </w:t>
      </w:r>
      <w:proofErr w:type="spellStart"/>
      <w:proofErr w:type="gramStart"/>
      <w:r>
        <w:rPr>
          <w:rFonts w:eastAsia="Calibri"/>
          <w:color w:val="000000"/>
          <w:lang w:eastAsia="en-US"/>
        </w:rPr>
        <w:t>профессио</w:t>
      </w:r>
      <w:r w:rsidR="008E042D">
        <w:rPr>
          <w:rFonts w:eastAsia="Calibri"/>
          <w:color w:val="000000"/>
          <w:lang w:eastAsia="en-US"/>
        </w:rPr>
        <w:t>-</w:t>
      </w:r>
      <w:r>
        <w:rPr>
          <w:rFonts w:eastAsia="Calibri"/>
          <w:color w:val="000000"/>
          <w:lang w:eastAsia="en-US"/>
        </w:rPr>
        <w:t>нального</w:t>
      </w:r>
      <w:proofErr w:type="spellEnd"/>
      <w:proofErr w:type="gramEnd"/>
      <w:r>
        <w:rPr>
          <w:rFonts w:eastAsia="Calibri"/>
          <w:color w:val="000000"/>
          <w:lang w:eastAsia="en-US"/>
        </w:rPr>
        <w:t xml:space="preserve"> образования: приоритеты и механизмы реализации»;</w:t>
      </w:r>
    </w:p>
    <w:p w:rsidR="008E042D" w:rsidRDefault="004E2FFB" w:rsidP="008E042D">
      <w:pPr>
        <w:ind w:firstLine="709"/>
        <w:jc w:val="both"/>
      </w:pPr>
      <w:r>
        <w:t>кандидатам, претендующим на замеще</w:t>
      </w:r>
      <w:r w:rsidR="00BE6F7D">
        <w:t>ние вакантной должности стажера</w:t>
      </w:r>
      <w:r w:rsidR="008E042D">
        <w:t xml:space="preserve"> в отделе по опеке и попечительству </w:t>
      </w:r>
      <w:r w:rsidR="008E042D">
        <w:rPr>
          <w:rFonts w:eastAsia="Calibri"/>
          <w:color w:val="000000"/>
          <w:lang w:eastAsia="en-US"/>
        </w:rPr>
        <w:t>департамента социальной политики и занятости населения Брянской области:</w:t>
      </w:r>
    </w:p>
    <w:p w:rsidR="00DB7843" w:rsidRPr="00BE6F7D" w:rsidRDefault="004E2FFB" w:rsidP="008E042D">
      <w:pPr>
        <w:ind w:firstLine="709"/>
        <w:jc w:val="both"/>
      </w:pPr>
      <w:r>
        <w:rPr>
          <w:rFonts w:eastAsia="Calibri"/>
          <w:color w:val="000000"/>
        </w:rPr>
        <w:t>«Место опеки и попечительства в системе форм семейного воспитания детей-сирот и детей, оставшихся без попечения родителей»;</w:t>
      </w:r>
    </w:p>
    <w:p w:rsidR="00DB7843" w:rsidRDefault="004E2FFB" w:rsidP="008E042D">
      <w:pPr>
        <w:pStyle w:val="ab"/>
        <w:spacing w:after="0" w:line="24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/>
        </w:rPr>
        <w:t xml:space="preserve">«Охрана и защита прав несовершеннолетних детей органами опеки </w:t>
      </w:r>
      <w:r w:rsidR="008E042D">
        <w:rPr>
          <w:rFonts w:eastAsia="Calibri"/>
          <w:color w:val="000000"/>
          <w:sz w:val="28"/>
          <w:szCs w:val="28"/>
          <w:lang w:eastAsia="ru-RU"/>
        </w:rPr>
        <w:t xml:space="preserve">             </w:t>
      </w:r>
      <w:r>
        <w:rPr>
          <w:rFonts w:eastAsia="Calibri"/>
          <w:color w:val="000000"/>
          <w:sz w:val="28"/>
          <w:szCs w:val="28"/>
          <w:lang w:eastAsia="ru-RU"/>
        </w:rPr>
        <w:t>и попечительства»;</w:t>
      </w:r>
    </w:p>
    <w:p w:rsidR="00DB7843" w:rsidRDefault="004E2FFB" w:rsidP="008E042D">
      <w:pPr>
        <w:pStyle w:val="ab"/>
        <w:spacing w:after="0" w:line="240" w:lineRule="auto"/>
        <w:ind w:left="0" w:firstLine="709"/>
        <w:jc w:val="both"/>
      </w:pPr>
      <w:r>
        <w:rPr>
          <w:rFonts w:eastAsia="Calibri"/>
          <w:color w:val="000000"/>
          <w:sz w:val="28"/>
          <w:szCs w:val="28"/>
          <w:lang w:eastAsia="ru-RU"/>
        </w:rPr>
        <w:t>«Применение средств защиты информации в информационных системах государственны</w:t>
      </w:r>
      <w:r>
        <w:rPr>
          <w:rFonts w:eastAsia="Calibri"/>
          <w:color w:val="000000" w:themeColor="text1"/>
          <w:sz w:val="28"/>
          <w:szCs w:val="28"/>
        </w:rPr>
        <w:t>х учреждений»;</w:t>
      </w:r>
    </w:p>
    <w:p w:rsidR="00DB7843" w:rsidRDefault="004E2FFB" w:rsidP="008E042D">
      <w:pPr>
        <w:pStyle w:val="ab"/>
        <w:spacing w:after="0" w:line="240" w:lineRule="auto"/>
        <w:ind w:left="0" w:firstLine="709"/>
        <w:jc w:val="both"/>
      </w:pPr>
      <w:r>
        <w:rPr>
          <w:rFonts w:eastAsia="Calibri"/>
          <w:color w:val="000000"/>
          <w:sz w:val="28"/>
          <w:szCs w:val="28"/>
        </w:rPr>
        <w:t>кандидатам, претендующим на замеще</w:t>
      </w:r>
      <w:r w:rsidR="008E042D">
        <w:rPr>
          <w:rFonts w:eastAsia="Calibri"/>
          <w:color w:val="000000"/>
          <w:sz w:val="28"/>
          <w:szCs w:val="28"/>
        </w:rPr>
        <w:t xml:space="preserve">ние вакантной должности стажера </w:t>
      </w:r>
      <w:r>
        <w:rPr>
          <w:rFonts w:eastAsia="Calibri"/>
          <w:color w:val="000000"/>
          <w:sz w:val="28"/>
          <w:szCs w:val="28"/>
        </w:rPr>
        <w:t>в отделе программ занятости и трудоустройства инвалидов департамента социальной политики и занятости населения Брянской области:</w:t>
      </w:r>
    </w:p>
    <w:p w:rsidR="00DB7843" w:rsidRDefault="004E2FFB" w:rsidP="008E042D">
      <w:pPr>
        <w:pStyle w:val="ab"/>
        <w:spacing w:after="0" w:line="240" w:lineRule="auto"/>
        <w:ind w:left="0" w:firstLine="709"/>
        <w:jc w:val="both"/>
      </w:pPr>
      <w:r>
        <w:rPr>
          <w:sz w:val="28"/>
          <w:szCs w:val="28"/>
        </w:rPr>
        <w:t>«Прогнозирование рынка труда и обеспечение потребности экономики в кадрах. Тенденции регионального рынка труда»;</w:t>
      </w:r>
    </w:p>
    <w:p w:rsidR="00DB7843" w:rsidRDefault="004E2FFB" w:rsidP="008E042D">
      <w:pPr>
        <w:pStyle w:val="ab"/>
        <w:spacing w:after="0" w:line="240" w:lineRule="auto"/>
        <w:ind w:left="0" w:firstLine="709"/>
        <w:jc w:val="both"/>
      </w:pPr>
      <w:r>
        <w:rPr>
          <w:rFonts w:eastAsia="Calibri"/>
          <w:color w:val="000000"/>
          <w:sz w:val="28"/>
          <w:szCs w:val="28"/>
        </w:rPr>
        <w:t>«Система профориентации и маршрутизации молодежи, е</w:t>
      </w:r>
      <w:r w:rsidR="008E042D">
        <w:rPr>
          <w:rFonts w:eastAsia="Calibri"/>
          <w:color w:val="000000"/>
          <w:sz w:val="28"/>
          <w:szCs w:val="28"/>
        </w:rPr>
        <w:t>е</w:t>
      </w:r>
      <w:r>
        <w:rPr>
          <w:rFonts w:eastAsia="Calibri"/>
          <w:color w:val="000000"/>
          <w:sz w:val="28"/>
          <w:szCs w:val="28"/>
        </w:rPr>
        <w:t xml:space="preserve"> роль</w:t>
      </w:r>
      <w:r w:rsidR="008E042D">
        <w:rPr>
          <w:rFonts w:eastAsia="Calibri"/>
          <w:color w:val="000000"/>
          <w:sz w:val="28"/>
          <w:szCs w:val="28"/>
        </w:rPr>
        <w:t xml:space="preserve">                     </w:t>
      </w:r>
      <w:r>
        <w:rPr>
          <w:rFonts w:eastAsia="Calibri"/>
          <w:color w:val="000000"/>
          <w:sz w:val="28"/>
          <w:szCs w:val="28"/>
        </w:rPr>
        <w:t xml:space="preserve"> в решении вопроса обеспечения кадровой потребности»;</w:t>
      </w:r>
    </w:p>
    <w:p w:rsidR="00DB7843" w:rsidRDefault="004E2FFB" w:rsidP="008E042D">
      <w:pPr>
        <w:pStyle w:val="ab"/>
        <w:spacing w:after="0" w:line="240" w:lineRule="auto"/>
        <w:ind w:left="0" w:firstLine="709"/>
        <w:jc w:val="both"/>
      </w:pPr>
      <w:r>
        <w:rPr>
          <w:rFonts w:eastAsia="Calibri"/>
          <w:color w:val="000000"/>
          <w:sz w:val="28"/>
          <w:szCs w:val="23"/>
        </w:rPr>
        <w:lastRenderedPageBreak/>
        <w:t>«</w:t>
      </w:r>
      <w:r>
        <w:rPr>
          <w:rFonts w:eastAsia="Calibri"/>
          <w:color w:val="000000"/>
          <w:sz w:val="28"/>
          <w:szCs w:val="28"/>
        </w:rPr>
        <w:t>Трудоустройство инвалидов как одно из направлений</w:t>
      </w:r>
      <w:r w:rsidR="008E042D">
        <w:rPr>
          <w:rFonts w:eastAsia="Calibri"/>
          <w:color w:val="000000"/>
          <w:sz w:val="28"/>
          <w:szCs w:val="28"/>
        </w:rPr>
        <w:t xml:space="preserve"> деятельности службы занятости»;</w:t>
      </w:r>
    </w:p>
    <w:p w:rsidR="00DB7843" w:rsidRDefault="004E2FFB" w:rsidP="008E042D">
      <w:pPr>
        <w:pStyle w:val="ab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«Критерии соответствия официального сайта органа власти (</w:t>
      </w:r>
      <w:proofErr w:type="gramStart"/>
      <w:r>
        <w:rPr>
          <w:color w:val="000000"/>
          <w:sz w:val="28"/>
          <w:szCs w:val="28"/>
        </w:rPr>
        <w:t>государ</w:t>
      </w:r>
      <w:r w:rsidR="008E042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ственной</w:t>
      </w:r>
      <w:proofErr w:type="gramEnd"/>
      <w:r>
        <w:rPr>
          <w:color w:val="000000"/>
          <w:sz w:val="28"/>
          <w:szCs w:val="28"/>
        </w:rPr>
        <w:t xml:space="preserve"> организации) требованиям федерального законодательства».</w:t>
      </w:r>
    </w:p>
    <w:p w:rsidR="00BE6F7D" w:rsidRPr="006B0AA6" w:rsidRDefault="00BE6F7D" w:rsidP="008E042D">
      <w:pPr>
        <w:ind w:firstLine="709"/>
        <w:jc w:val="both"/>
      </w:pPr>
      <w:r w:rsidRPr="006B0AA6">
        <w:t>Требования к оформлению реферата:</w:t>
      </w:r>
    </w:p>
    <w:p w:rsidR="00BE6F7D" w:rsidRPr="006B0AA6" w:rsidRDefault="00BE6F7D" w:rsidP="008E042D">
      <w:pPr>
        <w:tabs>
          <w:tab w:val="left" w:pos="993"/>
        </w:tabs>
        <w:ind w:firstLine="709"/>
        <w:jc w:val="both"/>
      </w:pPr>
      <w:r>
        <w:t>1.</w:t>
      </w:r>
      <w:r>
        <w:tab/>
      </w:r>
      <w:r w:rsidRPr="006B0AA6">
        <w:t xml:space="preserve">Объем от 12 до 20 страниц (за исключением титульного листа </w:t>
      </w:r>
      <w:r>
        <w:t xml:space="preserve">                   </w:t>
      </w:r>
      <w:r w:rsidRPr="006B0AA6">
        <w:t>и списка использованной литературы).</w:t>
      </w:r>
    </w:p>
    <w:p w:rsidR="00BE6F7D" w:rsidRPr="006B0AA6" w:rsidRDefault="00BE6F7D" w:rsidP="008E042D">
      <w:pPr>
        <w:tabs>
          <w:tab w:val="left" w:pos="993"/>
        </w:tabs>
        <w:ind w:firstLine="709"/>
        <w:jc w:val="both"/>
      </w:pPr>
      <w:r>
        <w:t>2.</w:t>
      </w:r>
      <w:r>
        <w:tab/>
      </w:r>
      <w:r w:rsidRPr="006B0AA6">
        <w:t xml:space="preserve">Шрифт </w:t>
      </w:r>
      <w:proofErr w:type="spellStart"/>
      <w:r w:rsidRPr="006B0AA6">
        <w:t>Times</w:t>
      </w:r>
      <w:proofErr w:type="spellEnd"/>
      <w:r w:rsidRPr="006B0AA6">
        <w:t xml:space="preserve"> </w:t>
      </w:r>
      <w:proofErr w:type="spellStart"/>
      <w:r w:rsidRPr="006B0AA6">
        <w:t>New</w:t>
      </w:r>
      <w:proofErr w:type="spellEnd"/>
      <w:r w:rsidRPr="006B0AA6">
        <w:t xml:space="preserve"> </w:t>
      </w:r>
      <w:proofErr w:type="spellStart"/>
      <w:r w:rsidRPr="006B0AA6">
        <w:t>Roman</w:t>
      </w:r>
      <w:proofErr w:type="spellEnd"/>
      <w:r w:rsidRPr="006B0AA6">
        <w:t>.</w:t>
      </w:r>
    </w:p>
    <w:p w:rsidR="00BE6F7D" w:rsidRPr="006B0AA6" w:rsidRDefault="00BE6F7D" w:rsidP="008E042D">
      <w:pPr>
        <w:tabs>
          <w:tab w:val="left" w:pos="993"/>
        </w:tabs>
        <w:ind w:firstLine="709"/>
        <w:jc w:val="both"/>
      </w:pPr>
      <w:r>
        <w:t>3.</w:t>
      </w:r>
      <w:r>
        <w:tab/>
      </w:r>
      <w:proofErr w:type="gramStart"/>
      <w:r w:rsidRPr="006B0AA6">
        <w:t xml:space="preserve">Размер шрифта </w:t>
      </w:r>
      <w:r>
        <w:t>– 14, интервал между строк – 1,5 – 2; размер полей:</w:t>
      </w:r>
      <w:r w:rsidRPr="006B0AA6">
        <w:t xml:space="preserve"> левого </w:t>
      </w:r>
      <w:r>
        <w:t xml:space="preserve">– </w:t>
      </w:r>
      <w:r w:rsidRPr="006B0AA6">
        <w:t xml:space="preserve">30 мм, правого </w:t>
      </w:r>
      <w:r>
        <w:t>–</w:t>
      </w:r>
      <w:r w:rsidRPr="006B0AA6">
        <w:t xml:space="preserve"> 10 мм, верхнего </w:t>
      </w:r>
      <w:r>
        <w:t>–</w:t>
      </w:r>
      <w:r w:rsidRPr="006B0AA6">
        <w:t xml:space="preserve"> 20 мм, нижнего </w:t>
      </w:r>
      <w:r>
        <w:t xml:space="preserve">– </w:t>
      </w:r>
      <w:r w:rsidRPr="006B0AA6">
        <w:t>20 мм.</w:t>
      </w:r>
      <w:proofErr w:type="gramEnd"/>
    </w:p>
    <w:p w:rsidR="00BE6F7D" w:rsidRPr="006B0AA6" w:rsidRDefault="00BE6F7D" w:rsidP="008E042D">
      <w:pPr>
        <w:tabs>
          <w:tab w:val="left" w:pos="993"/>
        </w:tabs>
        <w:ind w:firstLine="709"/>
        <w:jc w:val="both"/>
      </w:pPr>
      <w:r>
        <w:t>4.</w:t>
      </w:r>
      <w:r>
        <w:tab/>
      </w:r>
      <w:r w:rsidRPr="006B0AA6">
        <w:t>Реферат должен содержать ссылки на использованные источники.</w:t>
      </w:r>
    </w:p>
    <w:p w:rsidR="00BE6F7D" w:rsidRPr="006B0AA6" w:rsidRDefault="00BE6F7D" w:rsidP="008E042D">
      <w:pPr>
        <w:shd w:val="clear" w:color="auto" w:fill="FFFFFF"/>
        <w:tabs>
          <w:tab w:val="left" w:pos="709"/>
          <w:tab w:val="left" w:pos="993"/>
        </w:tabs>
        <w:ind w:firstLine="709"/>
        <w:jc w:val="both"/>
      </w:pPr>
      <w:r w:rsidRPr="006B0AA6">
        <w:t>Критериями оценки написания реферата являются:</w:t>
      </w:r>
    </w:p>
    <w:p w:rsidR="00BE6F7D" w:rsidRPr="006B0AA6" w:rsidRDefault="00BE6F7D" w:rsidP="008E042D">
      <w:pPr>
        <w:ind w:firstLine="709"/>
        <w:jc w:val="both"/>
      </w:pPr>
      <w:r w:rsidRPr="006B0AA6">
        <w:t>соблюдение требований к оформлению;</w:t>
      </w:r>
    </w:p>
    <w:p w:rsidR="00BE6F7D" w:rsidRPr="006B0AA6" w:rsidRDefault="00BE6F7D" w:rsidP="008E042D">
      <w:pPr>
        <w:ind w:firstLine="709"/>
        <w:jc w:val="both"/>
      </w:pPr>
      <w:r w:rsidRPr="006B0AA6">
        <w:t>степень раскрытия выбранной темы;</w:t>
      </w:r>
    </w:p>
    <w:p w:rsidR="00BE6F7D" w:rsidRPr="006B0AA6" w:rsidRDefault="00BE6F7D" w:rsidP="008E042D">
      <w:pPr>
        <w:ind w:firstLine="709"/>
        <w:jc w:val="both"/>
      </w:pPr>
      <w:r w:rsidRPr="006B0AA6">
        <w:t>аналитические способности и логичность мышления при раскрытии тематики (анализ различных аспектов проблематики выбранной темы,  аргументация выводов и рекомендаций);</w:t>
      </w:r>
    </w:p>
    <w:p w:rsidR="00BE6F7D" w:rsidRPr="006B0AA6" w:rsidRDefault="00BE6F7D" w:rsidP="008E042D">
      <w:pPr>
        <w:tabs>
          <w:tab w:val="left" w:pos="720"/>
        </w:tabs>
        <w:ind w:firstLine="709"/>
        <w:jc w:val="both"/>
      </w:pPr>
      <w:r w:rsidRPr="006B0AA6">
        <w:t>значимость выводов и их реализуемость в практической деятельности.</w:t>
      </w:r>
    </w:p>
    <w:p w:rsidR="00BE6F7D" w:rsidRPr="006B0AA6" w:rsidRDefault="00BE6F7D" w:rsidP="008E042D">
      <w:pPr>
        <w:ind w:firstLine="709"/>
        <w:jc w:val="both"/>
      </w:pPr>
      <w:r w:rsidRPr="006B0AA6">
        <w:t xml:space="preserve">По каждому </w:t>
      </w:r>
      <w:r>
        <w:t xml:space="preserve">из критериев выставляется </w:t>
      </w:r>
      <w:r w:rsidRPr="006B0AA6">
        <w:t>от 0 до 2 баллов.</w:t>
      </w:r>
    </w:p>
    <w:p w:rsidR="00BE6F7D" w:rsidRPr="006B0AA6" w:rsidRDefault="00BE6F7D" w:rsidP="008E042D">
      <w:pPr>
        <w:ind w:firstLine="709"/>
        <w:jc w:val="both"/>
        <w:rPr>
          <w:rFonts w:eastAsia="SimSun" w:cs="Mangal"/>
          <w:kern w:val="2"/>
          <w:sz w:val="24"/>
          <w:szCs w:val="24"/>
          <w:lang w:bidi="hi-IN"/>
        </w:rPr>
      </w:pPr>
      <w:r w:rsidRPr="006B0AA6">
        <w:t>Итоговая оценка выставляется путем суммирования по каждому критерию баллов (максимально возможное количество баллов – 8).</w:t>
      </w:r>
    </w:p>
    <w:p w:rsidR="00DB7843" w:rsidRDefault="00DB7843" w:rsidP="008E042D">
      <w:pPr>
        <w:pStyle w:val="ab"/>
        <w:spacing w:after="0" w:line="240" w:lineRule="auto"/>
        <w:ind w:left="0" w:firstLine="709"/>
        <w:jc w:val="both"/>
        <w:rPr>
          <w:rFonts w:eastAsia="Calibri"/>
          <w:color w:val="000000"/>
          <w:sz w:val="28"/>
          <w:szCs w:val="28"/>
        </w:rPr>
      </w:pPr>
    </w:p>
    <w:sectPr w:rsidR="00DB7843" w:rsidSect="00874E1C">
      <w:headerReference w:type="default" r:id="rId8"/>
      <w:pgSz w:w="11906" w:h="16838"/>
      <w:pgMar w:top="1134" w:right="851" w:bottom="1134" w:left="1701" w:header="709" w:footer="709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F97" w:rsidRDefault="00B65F97" w:rsidP="00874E1C">
      <w:r>
        <w:separator/>
      </w:r>
    </w:p>
  </w:endnote>
  <w:endnote w:type="continuationSeparator" w:id="0">
    <w:p w:rsidR="00B65F97" w:rsidRDefault="00B65F97" w:rsidP="0087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charset w:val="01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F97" w:rsidRDefault="00B65F97" w:rsidP="00874E1C">
      <w:r>
        <w:separator/>
      </w:r>
    </w:p>
  </w:footnote>
  <w:footnote w:type="continuationSeparator" w:id="0">
    <w:p w:rsidR="00B65F97" w:rsidRDefault="00B65F97" w:rsidP="00874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144106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874E1C" w:rsidRPr="00874E1C" w:rsidRDefault="00874E1C" w:rsidP="00874E1C">
        <w:pPr>
          <w:jc w:val="center"/>
          <w:rPr>
            <w:sz w:val="24"/>
          </w:rPr>
        </w:pPr>
        <w:r w:rsidRPr="00874E1C">
          <w:rPr>
            <w:sz w:val="24"/>
          </w:rPr>
          <w:fldChar w:fldCharType="begin"/>
        </w:r>
        <w:r w:rsidRPr="00874E1C">
          <w:rPr>
            <w:sz w:val="24"/>
          </w:rPr>
          <w:instrText>PAGE   \* MERGEFORMAT</w:instrText>
        </w:r>
        <w:r w:rsidRPr="00874E1C">
          <w:rPr>
            <w:sz w:val="24"/>
          </w:rPr>
          <w:fldChar w:fldCharType="separate"/>
        </w:r>
        <w:r w:rsidR="009B2971">
          <w:rPr>
            <w:noProof/>
            <w:sz w:val="24"/>
          </w:rPr>
          <w:t>2</w:t>
        </w:r>
        <w:r w:rsidRPr="00874E1C">
          <w:rPr>
            <w:sz w:val="24"/>
          </w:rPr>
          <w:fldChar w:fldCharType="end"/>
        </w:r>
      </w:p>
    </w:sdtContent>
  </w:sdt>
  <w:p w:rsidR="00874E1C" w:rsidRPr="00874E1C" w:rsidRDefault="00874E1C" w:rsidP="00874E1C">
    <w:pPr>
      <w:jc w:val="center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843"/>
    <w:rsid w:val="004E2FFB"/>
    <w:rsid w:val="00874E1C"/>
    <w:rsid w:val="008E042D"/>
    <w:rsid w:val="009B2971"/>
    <w:rsid w:val="00B65F97"/>
    <w:rsid w:val="00BE6F7D"/>
    <w:rsid w:val="00DB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DE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E0C5B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Hyperlink"/>
    <w:basedOn w:val="a0"/>
    <w:unhideWhenUsed/>
    <w:rsid w:val="00E1400D"/>
    <w:rPr>
      <w:color w:val="0000FF" w:themeColor="hyperlink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Open Sans" w:eastAsia="Tahoma" w:hAnsi="Open Sans" w:cs="Lohit Devanagari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504C7C"/>
    <w:pPr>
      <w:widowControl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List Paragraph"/>
    <w:basedOn w:val="a"/>
    <w:uiPriority w:val="34"/>
    <w:qFormat/>
    <w:rsid w:val="000443E8"/>
    <w:pPr>
      <w:spacing w:after="200" w:line="276" w:lineRule="auto"/>
      <w:ind w:left="720"/>
      <w:contextualSpacing/>
    </w:pPr>
    <w:rPr>
      <w:sz w:val="24"/>
      <w:szCs w:val="20"/>
      <w:lang w:eastAsia="en-US"/>
    </w:rPr>
  </w:style>
  <w:style w:type="paragraph" w:styleId="a4">
    <w:name w:val="Balloon Text"/>
    <w:basedOn w:val="a"/>
    <w:link w:val="a3"/>
    <w:uiPriority w:val="99"/>
    <w:semiHidden/>
    <w:unhideWhenUsed/>
    <w:qFormat/>
    <w:rsid w:val="002E0C5B"/>
    <w:rPr>
      <w:rFonts w:ascii="Tahoma" w:hAnsi="Tahoma" w:cs="Tahoma"/>
      <w:sz w:val="16"/>
      <w:szCs w:val="16"/>
    </w:rPr>
  </w:style>
  <w:style w:type="paragraph" w:customStyle="1" w:styleId="ac">
    <w:name w:val="???????"/>
    <w:qFormat/>
    <w:rsid w:val="004C1BB7"/>
    <w:pPr>
      <w:overflowPunct w:val="0"/>
      <w:textAlignment w:val="baseline"/>
    </w:pPr>
    <w:rPr>
      <w:sz w:val="20"/>
      <w:szCs w:val="20"/>
      <w:lang w:eastAsia="ru-RU"/>
    </w:rPr>
  </w:style>
  <w:style w:type="paragraph" w:styleId="ad">
    <w:name w:val="Normal (Web)"/>
    <w:basedOn w:val="a"/>
    <w:qFormat/>
    <w:pPr>
      <w:spacing w:beforeAutospacing="1" w:afterAutospacing="1"/>
    </w:pPr>
  </w:style>
  <w:style w:type="paragraph" w:customStyle="1" w:styleId="ae">
    <w:name w:val="Заголовки приложений"/>
    <w:basedOn w:val="a"/>
    <w:qFormat/>
    <w:pPr>
      <w:spacing w:line="276" w:lineRule="auto"/>
      <w:jc w:val="center"/>
    </w:pPr>
    <w:rPr>
      <w:rFonts w:cstheme="minorBidi"/>
      <w:b/>
      <w:sz w:val="26"/>
      <w:lang w:eastAsia="en-US"/>
    </w:rPr>
  </w:style>
  <w:style w:type="paragraph" w:customStyle="1" w:styleId="af">
    <w:name w:val="Колонтитул"/>
    <w:basedOn w:val="a"/>
    <w:qFormat/>
    <w:pPr>
      <w:suppressLineNumbers/>
      <w:tabs>
        <w:tab w:val="center" w:pos="4890"/>
        <w:tab w:val="right" w:pos="9781"/>
      </w:tabs>
    </w:pPr>
  </w:style>
  <w:style w:type="paragraph" w:styleId="af0">
    <w:name w:val="header"/>
    <w:basedOn w:val="af"/>
    <w:link w:val="af1"/>
    <w:uiPriority w:val="99"/>
  </w:style>
  <w:style w:type="paragraph" w:styleId="af2">
    <w:name w:val="No Spacing"/>
    <w:qFormat/>
    <w:pPr>
      <w:overflowPunct w:val="0"/>
    </w:pPr>
    <w:rPr>
      <w:rFonts w:eastAsia="Calibri"/>
    </w:rPr>
  </w:style>
  <w:style w:type="paragraph" w:styleId="af3">
    <w:name w:val="footer"/>
    <w:basedOn w:val="a"/>
    <w:link w:val="af4"/>
    <w:uiPriority w:val="99"/>
    <w:unhideWhenUsed/>
    <w:rsid w:val="00874E1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74E1C"/>
    <w:rPr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874E1C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35FF8-50C4-40DE-BE2D-D2153BAD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5515</TotalTime>
  <Pages>2</Pages>
  <Words>487</Words>
  <Characters>2779</Characters>
  <Application>Microsoft Office Word</Application>
  <DocSecurity>0</DocSecurity>
  <Lines>23</Lines>
  <Paragraphs>6</Paragraphs>
  <ScaleCrop>false</ScaleCrop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БлиноваТатьяна Сергеевна</cp:lastModifiedBy>
  <cp:revision>153</cp:revision>
  <cp:lastPrinted>2026-03-26T14:29:00Z</cp:lastPrinted>
  <dcterms:created xsi:type="dcterms:W3CDTF">2017-03-16T06:37:00Z</dcterms:created>
  <dcterms:modified xsi:type="dcterms:W3CDTF">2026-04-01T13:56:00Z</dcterms:modified>
  <dc:language>ru-RU</dc:language>
</cp:coreProperties>
</file>